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3A7336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120</w:t>
      </w:r>
      <w:r w:rsidRPr="001C1A03">
        <w:rPr>
          <w:bCs/>
          <w:noProof w:val="0"/>
          <w:sz w:val="24"/>
          <w:szCs w:val="24"/>
          <w:lang w:val="en-US"/>
        </w:rPr>
        <w:tab/>
      </w:r>
      <w:r w:rsidR="004B3508" w:rsidRPr="004B3508">
        <w:rPr>
          <w:bCs/>
          <w:noProof w:val="0"/>
          <w:sz w:val="24"/>
          <w:szCs w:val="24"/>
          <w:lang w:val="en-US"/>
        </w:rPr>
        <w:t>R2-22</w:t>
      </w:r>
      <w:r w:rsidR="00767B8A">
        <w:rPr>
          <w:bCs/>
          <w:noProof w:val="0"/>
          <w:sz w:val="24"/>
          <w:szCs w:val="24"/>
          <w:lang w:val="en-US"/>
        </w:rPr>
        <w:t>11716</w:t>
      </w:r>
    </w:p>
    <w:p w14:paraId="15E990BB" w14:textId="3A2A660B" w:rsidR="004770F0" w:rsidRPr="00737122" w:rsidRDefault="001A6D4F" w:rsidP="004770F0">
      <w:pPr>
        <w:pStyle w:val="Header"/>
        <w:tabs>
          <w:tab w:val="right" w:pos="9639"/>
        </w:tabs>
        <w:rPr>
          <w:noProof w:val="0"/>
          <w:sz w:val="24"/>
          <w:szCs w:val="24"/>
          <w:lang w:val="da-DK"/>
        </w:rPr>
      </w:pPr>
      <w:r>
        <w:rPr>
          <w:bCs/>
          <w:sz w:val="24"/>
        </w:rPr>
        <w:t>Toulouse</w:t>
      </w:r>
      <w:r w:rsidR="00E449B4" w:rsidRPr="00A84FFA">
        <w:rPr>
          <w:rFonts w:eastAsia="SimSun"/>
          <w:sz w:val="24"/>
          <w:szCs w:val="24"/>
          <w:lang w:eastAsia="zh-CN"/>
        </w:rPr>
        <w:t xml:space="preserve">, </w:t>
      </w:r>
      <w:r>
        <w:rPr>
          <w:rFonts w:eastAsia="SimSun"/>
          <w:sz w:val="24"/>
          <w:szCs w:val="24"/>
          <w:lang w:eastAsia="zh-CN"/>
        </w:rPr>
        <w:t xml:space="preserve">France, </w:t>
      </w:r>
      <w:r w:rsidR="00B13B92">
        <w:rPr>
          <w:rFonts w:eastAsia="SimSun"/>
          <w:sz w:val="24"/>
          <w:szCs w:val="24"/>
          <w:lang w:eastAsia="zh-CN"/>
        </w:rPr>
        <w:t>1</w:t>
      </w:r>
      <w:r w:rsidR="00904138">
        <w:rPr>
          <w:rFonts w:eastAsia="SimSun"/>
          <w:sz w:val="24"/>
          <w:szCs w:val="24"/>
          <w:lang w:eastAsia="zh-CN"/>
        </w:rPr>
        <w:t>4</w:t>
      </w:r>
      <w:r w:rsidR="007641FD">
        <w:rPr>
          <w:rFonts w:eastAsia="SimSun"/>
          <w:sz w:val="24"/>
          <w:szCs w:val="24"/>
          <w:lang w:eastAsia="zh-CN"/>
        </w:rPr>
        <w:t xml:space="preserve"> </w:t>
      </w:r>
      <w:r w:rsidR="00904138">
        <w:rPr>
          <w:rFonts w:eastAsia="SimSun"/>
          <w:sz w:val="24"/>
          <w:szCs w:val="24"/>
          <w:lang w:eastAsia="zh-CN"/>
        </w:rPr>
        <w:t>November</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B13B92">
        <w:rPr>
          <w:rFonts w:eastAsia="SimSun"/>
          <w:sz w:val="24"/>
          <w:szCs w:val="24"/>
          <w:lang w:eastAsia="zh-CN"/>
        </w:rPr>
        <w:t>1</w:t>
      </w:r>
      <w:r w:rsidR="00904138">
        <w:rPr>
          <w:rFonts w:eastAsia="SimSun"/>
          <w:sz w:val="24"/>
          <w:szCs w:val="24"/>
          <w:lang w:eastAsia="zh-CN"/>
        </w:rPr>
        <w:t>8</w:t>
      </w:r>
      <w:r w:rsidR="007B663D" w:rsidRPr="0099316A">
        <w:rPr>
          <w:rFonts w:eastAsia="SimSun"/>
          <w:sz w:val="24"/>
          <w:szCs w:val="24"/>
          <w:lang w:eastAsia="zh-CN"/>
        </w:rPr>
        <w:t xml:space="preserve"> </w:t>
      </w:r>
      <w:r w:rsidR="00904138">
        <w:rPr>
          <w:rFonts w:eastAsia="SimSun"/>
          <w:sz w:val="24"/>
          <w:szCs w:val="24"/>
          <w:lang w:eastAsia="zh-CN"/>
        </w:rPr>
        <w:t>November</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C5D864D"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940E36">
        <w:rPr>
          <w:rFonts w:cs="Arial"/>
          <w:b/>
          <w:bCs/>
          <w:sz w:val="24"/>
          <w:lang w:val="da-DK"/>
        </w:rPr>
        <w:t>4</w:t>
      </w:r>
      <w:r w:rsidR="00B13B92">
        <w:rPr>
          <w:rFonts w:cs="Arial"/>
          <w:b/>
          <w:bCs/>
          <w:sz w:val="24"/>
          <w:lang w:val="da-DK"/>
        </w:rPr>
        <w:t>.1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B196011"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FD7A1D">
        <w:rPr>
          <w:rFonts w:ascii="Arial" w:hAnsi="Arial" w:cs="Arial"/>
          <w:b/>
          <w:bCs/>
          <w:sz w:val="24"/>
          <w:lang w:val="en-US"/>
        </w:rPr>
        <w:t>Considerations for BSR Enhancements</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FS_NR_XR_enh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9D74492" w14:textId="56A590A4" w:rsidR="00B13B92" w:rsidRDefault="00B13B92" w:rsidP="00B13B92">
      <w:pPr>
        <w:jc w:val="both"/>
        <w:rPr>
          <w:iCs/>
          <w:lang w:val="en-US"/>
        </w:rPr>
      </w:pPr>
      <w:r>
        <w:rPr>
          <w:iCs/>
          <w:lang w:val="en-US"/>
        </w:rPr>
        <w:t>During RAN2 #119</w:t>
      </w:r>
      <w:r w:rsidR="00904138">
        <w:rPr>
          <w:iCs/>
          <w:lang w:val="en-US"/>
        </w:rPr>
        <w:t>bis-</w:t>
      </w:r>
      <w:r>
        <w:rPr>
          <w:iCs/>
          <w:lang w:val="en-US"/>
        </w:rPr>
        <w:t xml:space="preserve">e, </w:t>
      </w:r>
      <w:r w:rsidR="00904138">
        <w:rPr>
          <w:iCs/>
          <w:lang w:val="en-US"/>
        </w:rPr>
        <w:t>it was quite clear that most companies think there is a need for BSR enhancement. It was mainly motivated by XR characteristics of potentially large packet size, and the benefits of delay-aware scheduling. We have reached the following agreements</w:t>
      </w:r>
      <w:r w:rsidR="00741FC9">
        <w:rPr>
          <w:iCs/>
          <w:lang w:val="en-US"/>
        </w:rPr>
        <w:t xml:space="preserve"> [1]</w:t>
      </w:r>
      <w:r w:rsidR="00904138">
        <w:rPr>
          <w:iCs/>
          <w:lang w:val="en-US"/>
        </w:rPr>
        <w:t>:</w:t>
      </w:r>
    </w:p>
    <w:tbl>
      <w:tblPr>
        <w:tblStyle w:val="TableGrid"/>
        <w:tblW w:w="0" w:type="auto"/>
        <w:tblLook w:val="04A0" w:firstRow="1" w:lastRow="0" w:firstColumn="1" w:lastColumn="0" w:noHBand="0" w:noVBand="1"/>
      </w:tblPr>
      <w:tblGrid>
        <w:gridCol w:w="9350"/>
      </w:tblGrid>
      <w:tr w:rsidR="00B13B92" w14:paraId="3C74EB50" w14:textId="77777777" w:rsidTr="00B13B92">
        <w:tc>
          <w:tcPr>
            <w:tcW w:w="9350" w:type="dxa"/>
          </w:tcPr>
          <w:p w14:paraId="03237FA7" w14:textId="7075CA3D" w:rsidR="00B13B92" w:rsidRPr="00B13B92" w:rsidRDefault="00B13B92" w:rsidP="00B13B92">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 #11</w:t>
            </w:r>
            <w:r w:rsidR="00904138">
              <w:rPr>
                <w:rFonts w:ascii="Times New Roman" w:hAnsi="Times New Roman"/>
                <w:u w:val="single"/>
              </w:rPr>
              <w:t>9bis-</w:t>
            </w:r>
            <w:r w:rsidRPr="00B13B92">
              <w:rPr>
                <w:rFonts w:ascii="Times New Roman" w:hAnsi="Times New Roman"/>
                <w:u w:val="single"/>
              </w:rPr>
              <w:t>e Agreements</w:t>
            </w:r>
          </w:p>
          <w:p w14:paraId="576B554F" w14:textId="5D0BC64D" w:rsidR="00904138" w:rsidRDefault="00904138" w:rsidP="00904138">
            <w:pPr>
              <w:pStyle w:val="Agreement"/>
              <w:tabs>
                <w:tab w:val="clear" w:pos="1009"/>
                <w:tab w:val="clear" w:pos="1980"/>
                <w:tab w:val="num" w:pos="1619"/>
              </w:tabs>
              <w:ind w:left="1619"/>
            </w:pPr>
            <w:r w:rsidRPr="002F589A">
              <w:t>1: introduce new BS table(s) to reduce the quantisation errors</w:t>
            </w:r>
            <w:r>
              <w:t xml:space="preserve"> (</w:t>
            </w:r>
            <w:proofErr w:type="gramStart"/>
            <w:r>
              <w:t>e.g.</w:t>
            </w:r>
            <w:proofErr w:type="gramEnd"/>
            <w:r>
              <w:t xml:space="preserve"> for high bit rates). </w:t>
            </w:r>
            <w:r w:rsidRPr="008C5730">
              <w:rPr>
                <w:highlight w:val="yellow"/>
              </w:rPr>
              <w:t xml:space="preserve">FFS how </w:t>
            </w:r>
            <w:r>
              <w:rPr>
                <w:highlight w:val="yellow"/>
              </w:rPr>
              <w:t xml:space="preserve">new </w:t>
            </w:r>
            <w:r w:rsidRPr="008C5730">
              <w:rPr>
                <w:highlight w:val="yellow"/>
              </w:rPr>
              <w:t xml:space="preserve">BSR </w:t>
            </w:r>
            <w:r>
              <w:rPr>
                <w:highlight w:val="yellow"/>
              </w:rPr>
              <w:t xml:space="preserve">tables are created and how they impact BSR </w:t>
            </w:r>
            <w:r w:rsidRPr="008C5730">
              <w:rPr>
                <w:highlight w:val="yellow"/>
              </w:rPr>
              <w:t>formats</w:t>
            </w:r>
            <w:r>
              <w:rPr>
                <w:highlight w:val="yellow"/>
              </w:rPr>
              <w:t xml:space="preserve"> (can be discussed in WI phase)</w:t>
            </w:r>
            <w:r w:rsidRPr="008C5730">
              <w:rPr>
                <w:highlight w:val="yellow"/>
              </w:rPr>
              <w:t>.</w:t>
            </w:r>
            <w:r w:rsidRPr="002F589A">
              <w:t xml:space="preserve"> </w:t>
            </w:r>
          </w:p>
          <w:p w14:paraId="27C36F2F" w14:textId="0F8D378B" w:rsidR="00904138" w:rsidRDefault="00904138" w:rsidP="00904138">
            <w:pPr>
              <w:rPr>
                <w:lang w:eastAsia="en-GB"/>
              </w:rPr>
            </w:pPr>
          </w:p>
          <w:p w14:paraId="6539E5F7" w14:textId="77777777" w:rsidR="00904138" w:rsidRPr="00757B93" w:rsidRDefault="00904138" w:rsidP="00904138">
            <w:pPr>
              <w:pStyle w:val="Agreement"/>
              <w:tabs>
                <w:tab w:val="clear" w:pos="1009"/>
                <w:tab w:val="clear" w:pos="1980"/>
                <w:tab w:val="num" w:pos="1619"/>
              </w:tabs>
              <w:ind w:left="1619"/>
              <w:rPr>
                <w:highlight w:val="yellow"/>
              </w:rPr>
            </w:pPr>
            <w:r w:rsidRPr="00757B93">
              <w:rPr>
                <w:highlight w:val="yellow"/>
              </w:rPr>
              <w:t>Delay information consists of at least “remaining time”</w:t>
            </w:r>
            <w:r>
              <w:rPr>
                <w:highlight w:val="yellow"/>
              </w:rPr>
              <w:t>.</w:t>
            </w:r>
          </w:p>
          <w:p w14:paraId="7938220C" w14:textId="77777777" w:rsidR="00904138" w:rsidRDefault="00904138" w:rsidP="00904138">
            <w:pPr>
              <w:pStyle w:val="Agreement"/>
              <w:tabs>
                <w:tab w:val="clear" w:pos="1009"/>
                <w:tab w:val="clear" w:pos="1980"/>
                <w:tab w:val="num" w:pos="1619"/>
              </w:tabs>
              <w:ind w:left="1619"/>
            </w:pPr>
            <w:r w:rsidRPr="002F589A">
              <w:t xml:space="preserve">2: </w:t>
            </w:r>
            <w:r w:rsidRPr="00172945">
              <w:rPr>
                <w:highlight w:val="yellow"/>
              </w:rPr>
              <w:t>RAN2 considers a delay information is useful</w:t>
            </w:r>
            <w:r>
              <w:rPr>
                <w:highlight w:val="yellow"/>
              </w:rPr>
              <w:t xml:space="preserve"> for XR</w:t>
            </w:r>
            <w:r w:rsidRPr="00172945">
              <w:rPr>
                <w:highlight w:val="yellow"/>
              </w:rPr>
              <w:t>. FFS if dynamic reporting from UE to network (</w:t>
            </w:r>
            <w:proofErr w:type="gramStart"/>
            <w:r w:rsidRPr="00172945">
              <w:rPr>
                <w:highlight w:val="yellow"/>
              </w:rPr>
              <w:t>e.g.</w:t>
            </w:r>
            <w:proofErr w:type="gramEnd"/>
            <w:r w:rsidRPr="00172945">
              <w:rPr>
                <w:highlight w:val="yellow"/>
              </w:rPr>
              <w:t xml:space="preserve"> via BSR) is needed, or whether PSDB is sufficient. If we have delay information, it</w:t>
            </w:r>
            <w:r w:rsidRPr="002F589A">
              <w:t xml:space="preserve"> needs to distinguish how much data is buffered for which delay</w:t>
            </w:r>
            <w:r>
              <w:t xml:space="preserve"> </w:t>
            </w:r>
            <w:r w:rsidRPr="00757B93">
              <w:rPr>
                <w:highlight w:val="yellow"/>
              </w:rPr>
              <w:t>value</w:t>
            </w:r>
            <w:r w:rsidRPr="002F589A">
              <w:t>.</w:t>
            </w:r>
            <w:r>
              <w:t xml:space="preserve"> </w:t>
            </w:r>
            <w:r w:rsidRPr="00757B93">
              <w:rPr>
                <w:highlight w:val="yellow"/>
              </w:rPr>
              <w:t xml:space="preserve">Stage-3 details </w:t>
            </w:r>
            <w:r>
              <w:rPr>
                <w:highlight w:val="yellow"/>
              </w:rPr>
              <w:t>(</w:t>
            </w:r>
            <w:proofErr w:type="gramStart"/>
            <w:r>
              <w:rPr>
                <w:highlight w:val="yellow"/>
              </w:rPr>
              <w:t>e.g.</w:t>
            </w:r>
            <w:proofErr w:type="gramEnd"/>
            <w:r>
              <w:rPr>
                <w:highlight w:val="yellow"/>
              </w:rPr>
              <w:t xml:space="preserve"> what’s contained, how the triggering is done) </w:t>
            </w:r>
            <w:r w:rsidRPr="00757B93">
              <w:rPr>
                <w:highlight w:val="yellow"/>
              </w:rPr>
              <w:t>can be discussed in the WI phase.</w:t>
            </w:r>
          </w:p>
          <w:p w14:paraId="404FFF8B" w14:textId="77777777" w:rsidR="00503A87" w:rsidRPr="00757B93" w:rsidRDefault="00503A87" w:rsidP="00503A87">
            <w:pPr>
              <w:pStyle w:val="Agreement"/>
              <w:tabs>
                <w:tab w:val="clear" w:pos="1009"/>
                <w:tab w:val="clear" w:pos="1980"/>
                <w:tab w:val="num" w:pos="1619"/>
              </w:tabs>
              <w:ind w:left="1619"/>
              <w:rPr>
                <w:highlight w:val="yellow"/>
              </w:rPr>
            </w:pPr>
            <w:r>
              <w:rPr>
                <w:highlight w:val="yellow"/>
              </w:rPr>
              <w:t xml:space="preserve">If we have delay information reporting, </w:t>
            </w:r>
            <w:r w:rsidRPr="00757B93">
              <w:rPr>
                <w:highlight w:val="yellow"/>
              </w:rPr>
              <w:t xml:space="preserve">RAN2 </w:t>
            </w:r>
            <w:r>
              <w:rPr>
                <w:highlight w:val="yellow"/>
              </w:rPr>
              <w:t xml:space="preserve">aims to </w:t>
            </w:r>
            <w:r w:rsidRPr="00757B93">
              <w:rPr>
                <w:highlight w:val="yellow"/>
              </w:rPr>
              <w:t xml:space="preserve">define how the UE </w:t>
            </w:r>
            <w:r>
              <w:rPr>
                <w:highlight w:val="yellow"/>
              </w:rPr>
              <w:t>determines</w:t>
            </w:r>
            <w:r w:rsidRPr="00757B93">
              <w:rPr>
                <w:highlight w:val="yellow"/>
              </w:rPr>
              <w:t xml:space="preserve"> the </w:t>
            </w:r>
            <w:r>
              <w:rPr>
                <w:highlight w:val="yellow"/>
              </w:rPr>
              <w:t>“remaining time”</w:t>
            </w:r>
            <w:r w:rsidRPr="00757B93">
              <w:rPr>
                <w:highlight w:val="yellow"/>
              </w:rPr>
              <w:t xml:space="preserve"> in the delay information</w:t>
            </w:r>
          </w:p>
          <w:p w14:paraId="4420E16D" w14:textId="77777777" w:rsidR="00B13B92" w:rsidRPr="00B13B92" w:rsidRDefault="00B13B92" w:rsidP="00747BA2">
            <w:pPr>
              <w:rPr>
                <w:iCs/>
              </w:rPr>
            </w:pPr>
          </w:p>
        </w:tc>
      </w:tr>
    </w:tbl>
    <w:p w14:paraId="306A0D61" w14:textId="77777777" w:rsidR="00B13B92" w:rsidRDefault="00B13B92" w:rsidP="00747BA2">
      <w:pPr>
        <w:rPr>
          <w:iCs/>
          <w:lang w:val="en-US"/>
        </w:rPr>
      </w:pPr>
    </w:p>
    <w:p w14:paraId="13640446" w14:textId="2139E5CE" w:rsidR="00B13B92" w:rsidRPr="00747BA2" w:rsidRDefault="00503A87" w:rsidP="001A25B4">
      <w:pPr>
        <w:jc w:val="both"/>
        <w:rPr>
          <w:iCs/>
          <w:lang w:val="en-US"/>
        </w:rPr>
      </w:pPr>
      <w:r>
        <w:rPr>
          <w:iCs/>
          <w:lang w:val="en-US"/>
        </w:rPr>
        <w:t xml:space="preserve">Based on the agreements, this paper aims to provide our views on some considerations </w:t>
      </w:r>
      <w:r w:rsidR="004928A1">
        <w:rPr>
          <w:iCs/>
          <w:lang w:val="en-US"/>
        </w:rPr>
        <w:t>for</w:t>
      </w:r>
      <w:r>
        <w:rPr>
          <w:iCs/>
          <w:lang w:val="en-US"/>
        </w:rPr>
        <w:t xml:space="preserve"> BSR enhancements.</w:t>
      </w:r>
    </w:p>
    <w:p w14:paraId="4E62E9DF" w14:textId="3B339D5A" w:rsidR="003569D6" w:rsidRDefault="003569D6" w:rsidP="005E6680">
      <w:pPr>
        <w:pStyle w:val="Heading1"/>
        <w:rPr>
          <w:lang w:val="en-US"/>
        </w:rPr>
      </w:pPr>
      <w:r>
        <w:rPr>
          <w:lang w:val="en-US"/>
        </w:rPr>
        <w:t>Discussion</w:t>
      </w:r>
      <w:r w:rsidR="004E6A7D">
        <w:rPr>
          <w:lang w:val="en-US"/>
        </w:rPr>
        <w:t>s</w:t>
      </w:r>
    </w:p>
    <w:p w14:paraId="6D29F1BD" w14:textId="3B7F2AC3" w:rsidR="00B13B92" w:rsidRPr="00B13B92" w:rsidRDefault="00741FC9" w:rsidP="00B13B92">
      <w:pPr>
        <w:pStyle w:val="Heading2"/>
        <w:rPr>
          <w:lang w:val="en-US"/>
        </w:rPr>
      </w:pPr>
      <w:r>
        <w:rPr>
          <w:lang w:val="en-US"/>
        </w:rPr>
        <w:t xml:space="preserve">Co-Existence of </w:t>
      </w:r>
      <w:r w:rsidR="000D181B">
        <w:rPr>
          <w:lang w:val="en-US"/>
        </w:rPr>
        <w:t xml:space="preserve">Multiple </w:t>
      </w:r>
      <w:r w:rsidR="00B13B92">
        <w:rPr>
          <w:lang w:val="en-US"/>
        </w:rPr>
        <w:t xml:space="preserve">BSR </w:t>
      </w:r>
      <w:r w:rsidR="00503A87">
        <w:rPr>
          <w:lang w:val="en-US"/>
        </w:rPr>
        <w:t>Format</w:t>
      </w:r>
      <w:r w:rsidR="000D181B">
        <w:rPr>
          <w:lang w:val="en-US"/>
        </w:rPr>
        <w:t>s</w:t>
      </w:r>
    </w:p>
    <w:p w14:paraId="33391DA5" w14:textId="2C129411" w:rsidR="00E3670D" w:rsidRDefault="00ED7723" w:rsidP="00B13B92">
      <w:pPr>
        <w:jc w:val="both"/>
        <w:rPr>
          <w:lang w:val="en-US"/>
        </w:rPr>
      </w:pPr>
      <w:r>
        <w:rPr>
          <w:lang w:val="en-US"/>
        </w:rPr>
        <w:t xml:space="preserve">It is expected that new BSR table with finer granularity of buffer size level will be </w:t>
      </w:r>
      <w:r w:rsidR="009E7BBC">
        <w:rPr>
          <w:lang w:val="en-US"/>
        </w:rPr>
        <w:t>specified</w:t>
      </w:r>
      <w:r>
        <w:rPr>
          <w:lang w:val="en-US"/>
        </w:rPr>
        <w:t xml:space="preserve"> in Rel-18. However, </w:t>
      </w:r>
      <w:r w:rsidR="00FE707E">
        <w:rPr>
          <w:lang w:val="en-US"/>
        </w:rPr>
        <w:t>a finer granularity BSR table also implies more overhead for MAC CE signaling. From our point of view, a new BSR table is mainly used for XR traffic flows with potential large packet sizes, but there is no need to apply such new BSR table in all cases. For instance, a UE may simultaneously have uplink for video, audio, pose and data. While finer granularity BSR may be more efficient for video/audio, legacy BSR is probably sufficient for other pose and data. Therefore, we think RAN2 can confirm that both legacy BSR and new BSR would co-exist for XR operations.</w:t>
      </w:r>
    </w:p>
    <w:p w14:paraId="1BB921BA" w14:textId="284F9A76" w:rsidR="00536043" w:rsidRPr="00536043" w:rsidRDefault="00E3670D" w:rsidP="00E3670D">
      <w:pPr>
        <w:jc w:val="both"/>
        <w:rPr>
          <w:b/>
          <w:bCs/>
          <w:lang w:val="en-US"/>
        </w:rPr>
      </w:pPr>
      <w:r w:rsidRPr="002108BA">
        <w:rPr>
          <w:b/>
          <w:bCs/>
          <w:lang w:val="en-US"/>
        </w:rPr>
        <w:lastRenderedPageBreak/>
        <w:t xml:space="preserve">Proposal </w:t>
      </w:r>
      <w:r>
        <w:rPr>
          <w:b/>
          <w:bCs/>
          <w:lang w:val="en-US"/>
        </w:rPr>
        <w:t>1</w:t>
      </w:r>
      <w:r w:rsidRPr="002108BA">
        <w:rPr>
          <w:b/>
          <w:bCs/>
          <w:lang w:val="en-US"/>
        </w:rPr>
        <w:t xml:space="preserve">: </w:t>
      </w:r>
      <w:r w:rsidR="00B13B92">
        <w:rPr>
          <w:b/>
          <w:bCs/>
          <w:lang w:val="en-US"/>
        </w:rPr>
        <w:t>RAN2 should co</w:t>
      </w:r>
      <w:r w:rsidR="00FE707E">
        <w:rPr>
          <w:b/>
          <w:bCs/>
          <w:lang w:val="en-US"/>
        </w:rPr>
        <w:t xml:space="preserve">nfirm that both new and legacy BSR </w:t>
      </w:r>
      <w:r w:rsidR="001A0C5C">
        <w:rPr>
          <w:b/>
          <w:bCs/>
          <w:lang w:val="en-US"/>
        </w:rPr>
        <w:t xml:space="preserve">would </w:t>
      </w:r>
      <w:r w:rsidR="00FE707E">
        <w:rPr>
          <w:b/>
          <w:bCs/>
          <w:lang w:val="en-US"/>
        </w:rPr>
        <w:t>co-exist in XR operations.</w:t>
      </w:r>
    </w:p>
    <w:p w14:paraId="75F99E59" w14:textId="63324CCC" w:rsidR="00FE707E" w:rsidRDefault="00F81279" w:rsidP="00E3670D">
      <w:pPr>
        <w:jc w:val="both"/>
        <w:rPr>
          <w:lang w:val="en-US"/>
        </w:rPr>
      </w:pPr>
      <w:r>
        <w:rPr>
          <w:lang w:val="en-US"/>
        </w:rPr>
        <w:t xml:space="preserve">Moreover, according to </w:t>
      </w:r>
      <w:r w:rsidR="00E357D5">
        <w:rPr>
          <w:lang w:val="en-US"/>
        </w:rPr>
        <w:t xml:space="preserve">the agreements, </w:t>
      </w:r>
      <w:r>
        <w:rPr>
          <w:lang w:val="en-US"/>
        </w:rPr>
        <w:t xml:space="preserve">new BSR with delay information may also be introduced. </w:t>
      </w:r>
      <w:r w:rsidR="00E357D5">
        <w:rPr>
          <w:lang w:val="en-US"/>
        </w:rPr>
        <w:t xml:space="preserve">Obviously, delay information is not always needed. For certain traffics with long delay budget, there is no need to increase BSR overhead on delay information. </w:t>
      </w:r>
      <w:r w:rsidR="00677DA9">
        <w:rPr>
          <w:lang w:val="en-US"/>
        </w:rPr>
        <w:t xml:space="preserve">On the other hand, whether to use BSR with delay information may also depend on how long the data has been queueing in the buffer. If the packet has just arrived, inclusion of delay information may not be critical; conversely, if the delivery deadline is approaching, some indication about the urgency can be indicated in the BSR. </w:t>
      </w:r>
      <w:r w:rsidR="00E357D5">
        <w:rPr>
          <w:lang w:val="en-US"/>
        </w:rPr>
        <w:t>Thus,</w:t>
      </w:r>
      <w:r>
        <w:rPr>
          <w:lang w:val="en-US"/>
        </w:rPr>
        <w:t xml:space="preserve"> </w:t>
      </w:r>
      <w:proofErr w:type="gramStart"/>
      <w:r w:rsidR="00E357D5">
        <w:rPr>
          <w:lang w:val="en-US"/>
        </w:rPr>
        <w:t>in order to</w:t>
      </w:r>
      <w:proofErr w:type="gramEnd"/>
      <w:r w:rsidR="00E357D5">
        <w:rPr>
          <w:lang w:val="en-US"/>
        </w:rPr>
        <w:t xml:space="preserve"> </w:t>
      </w:r>
      <w:r w:rsidR="000D181B">
        <w:rPr>
          <w:lang w:val="en-US"/>
        </w:rPr>
        <w:t>have a more flexible and efficient BSR framework</w:t>
      </w:r>
      <w:r w:rsidR="00300CFC">
        <w:rPr>
          <w:lang w:val="en-US"/>
        </w:rPr>
        <w:t>,</w:t>
      </w:r>
      <w:r w:rsidR="00741FC9">
        <w:rPr>
          <w:lang w:val="en-US"/>
        </w:rPr>
        <w:t xml:space="preserve"> </w:t>
      </w:r>
      <w:r>
        <w:rPr>
          <w:lang w:val="en-US"/>
        </w:rPr>
        <w:t xml:space="preserve">we think </w:t>
      </w:r>
      <w:r w:rsidR="000D181B">
        <w:rPr>
          <w:lang w:val="en-US"/>
        </w:rPr>
        <w:t xml:space="preserve">the UE may have to consider multiple BSR formats when it intends to trigger and send a BSR. The possible BSR formats may include: </w:t>
      </w:r>
    </w:p>
    <w:p w14:paraId="00627988" w14:textId="3F94083E" w:rsidR="00F81279" w:rsidRDefault="00F81279" w:rsidP="00F81279">
      <w:pPr>
        <w:pStyle w:val="ListParagraph"/>
        <w:numPr>
          <w:ilvl w:val="0"/>
          <w:numId w:val="41"/>
        </w:numPr>
        <w:jc w:val="both"/>
        <w:rPr>
          <w:lang w:val="en-US"/>
        </w:rPr>
      </w:pPr>
      <w:r>
        <w:rPr>
          <w:lang w:val="en-US"/>
        </w:rPr>
        <w:t>Legacy BSR without delay information (Rel-17 BSR)</w:t>
      </w:r>
    </w:p>
    <w:p w14:paraId="018D50A5" w14:textId="6A9A7F01" w:rsidR="00F81279" w:rsidRDefault="00F81279" w:rsidP="00F81279">
      <w:pPr>
        <w:pStyle w:val="ListParagraph"/>
        <w:numPr>
          <w:ilvl w:val="0"/>
          <w:numId w:val="41"/>
        </w:numPr>
        <w:jc w:val="both"/>
        <w:rPr>
          <w:lang w:val="en-US"/>
        </w:rPr>
      </w:pPr>
      <w:r>
        <w:rPr>
          <w:lang w:val="en-US"/>
        </w:rPr>
        <w:t>Legacy BSR with delay information</w:t>
      </w:r>
    </w:p>
    <w:p w14:paraId="6DC73C53" w14:textId="49AB2CB0" w:rsidR="00F81279" w:rsidRPr="00F81279" w:rsidRDefault="00F81279" w:rsidP="00F81279">
      <w:pPr>
        <w:pStyle w:val="ListParagraph"/>
        <w:numPr>
          <w:ilvl w:val="0"/>
          <w:numId w:val="41"/>
        </w:numPr>
        <w:jc w:val="both"/>
        <w:rPr>
          <w:lang w:val="en-US"/>
        </w:rPr>
      </w:pPr>
      <w:r>
        <w:rPr>
          <w:lang w:val="en-US"/>
        </w:rPr>
        <w:t>New BSR (finer granularity) with delay information</w:t>
      </w:r>
    </w:p>
    <w:p w14:paraId="2A3BBAE7" w14:textId="272CE8C4" w:rsidR="00F81279" w:rsidRDefault="00F81279" w:rsidP="00F81279">
      <w:pPr>
        <w:pStyle w:val="ListParagraph"/>
        <w:numPr>
          <w:ilvl w:val="0"/>
          <w:numId w:val="41"/>
        </w:numPr>
        <w:jc w:val="both"/>
        <w:rPr>
          <w:lang w:val="en-US"/>
        </w:rPr>
      </w:pPr>
      <w:r>
        <w:rPr>
          <w:lang w:val="en-US"/>
        </w:rPr>
        <w:t>New BSR (finer granularity) without delay information</w:t>
      </w:r>
    </w:p>
    <w:p w14:paraId="63F0177F" w14:textId="08054610" w:rsidR="00F81279" w:rsidRDefault="00802468" w:rsidP="00F81279">
      <w:pPr>
        <w:jc w:val="both"/>
        <w:rPr>
          <w:lang w:val="en-US"/>
        </w:rPr>
      </w:pPr>
      <w:r>
        <w:rPr>
          <w:lang w:val="en-US"/>
        </w:rPr>
        <w:t>Note that the above list is merely an example, RAN2 may end up with even more BSR formats that can co-exist (</w:t>
      </w:r>
      <w:proofErr w:type="gramStart"/>
      <w:r>
        <w:rPr>
          <w:lang w:val="en-US"/>
        </w:rPr>
        <w:t>e.g.</w:t>
      </w:r>
      <w:proofErr w:type="gramEnd"/>
      <w:r>
        <w:rPr>
          <w:lang w:val="en-US"/>
        </w:rPr>
        <w:t xml:space="preserve"> multiple BSR tables with different granularity levels, on top of the legacy BSR table). </w:t>
      </w:r>
      <w:r w:rsidR="001A0C5C">
        <w:rPr>
          <w:lang w:val="en-US"/>
        </w:rPr>
        <w:t xml:space="preserve">In light of this, we think the UE needs a guideline about how the BSR format should be selected based on </w:t>
      </w:r>
      <w:proofErr w:type="gramStart"/>
      <w:r w:rsidR="001A0C5C">
        <w:rPr>
          <w:lang w:val="en-US"/>
        </w:rPr>
        <w:t>e.g.</w:t>
      </w:r>
      <w:proofErr w:type="gramEnd"/>
      <w:r w:rsidR="001A0C5C">
        <w:rPr>
          <w:lang w:val="en-US"/>
        </w:rPr>
        <w:t xml:space="preserve"> which LCG/LCH have data available, and/or what is the status of the buffered data. </w:t>
      </w:r>
      <w:r w:rsidR="006E2D11">
        <w:rPr>
          <w:lang w:val="en-US"/>
        </w:rPr>
        <w:t xml:space="preserve">That is, certain association between LCGs/LCHs/buffered data status and BSR tables/formats may be provided. </w:t>
      </w:r>
      <w:r w:rsidR="001A0C5C">
        <w:rPr>
          <w:lang w:val="en-US"/>
        </w:rPr>
        <w:t>From our perspective, the details can be discussed in WI phase, but RAN2 should at least confirm such issue will be addressed.</w:t>
      </w:r>
    </w:p>
    <w:p w14:paraId="30CF6C51" w14:textId="2E237116" w:rsidR="001A0C5C" w:rsidRDefault="001A0C5C" w:rsidP="001A0C5C">
      <w:pPr>
        <w:jc w:val="both"/>
        <w:rPr>
          <w:b/>
          <w:bCs/>
          <w:lang w:val="en-US"/>
        </w:rPr>
      </w:pPr>
      <w:r w:rsidRPr="002108BA">
        <w:rPr>
          <w:b/>
          <w:bCs/>
          <w:lang w:val="en-US"/>
        </w:rPr>
        <w:t xml:space="preserve">Proposal </w:t>
      </w:r>
      <w:r>
        <w:rPr>
          <w:b/>
          <w:bCs/>
          <w:lang w:val="en-US"/>
        </w:rPr>
        <w:t>2</w:t>
      </w:r>
      <w:r w:rsidRPr="002108BA">
        <w:rPr>
          <w:b/>
          <w:bCs/>
          <w:lang w:val="en-US"/>
        </w:rPr>
        <w:t xml:space="preserve">: </w:t>
      </w:r>
      <w:r>
        <w:rPr>
          <w:b/>
          <w:bCs/>
          <w:lang w:val="en-US"/>
        </w:rPr>
        <w:t xml:space="preserve">RAN2 should specify BSR format selection </w:t>
      </w:r>
      <w:r w:rsidR="00536043">
        <w:rPr>
          <w:b/>
          <w:bCs/>
          <w:lang w:val="en-US"/>
        </w:rPr>
        <w:t>under different conditions, such as which</w:t>
      </w:r>
      <w:r w:rsidR="00300CFC">
        <w:rPr>
          <w:b/>
          <w:bCs/>
          <w:lang w:val="en-US"/>
        </w:rPr>
        <w:t xml:space="preserve"> LCH/LCG </w:t>
      </w:r>
      <w:r w:rsidR="00536043">
        <w:rPr>
          <w:b/>
          <w:bCs/>
          <w:lang w:val="en-US"/>
        </w:rPr>
        <w:t xml:space="preserve">has data </w:t>
      </w:r>
      <w:r w:rsidR="00300CFC">
        <w:rPr>
          <w:b/>
          <w:bCs/>
          <w:lang w:val="en-US"/>
        </w:rPr>
        <w:t xml:space="preserve">and/or buffered data status. </w:t>
      </w:r>
    </w:p>
    <w:p w14:paraId="12296698" w14:textId="77777777" w:rsidR="001A0C5C" w:rsidRPr="00F81279" w:rsidRDefault="001A0C5C" w:rsidP="00F81279">
      <w:pPr>
        <w:jc w:val="both"/>
        <w:rPr>
          <w:lang w:val="en-US"/>
        </w:rPr>
      </w:pPr>
    </w:p>
    <w:p w14:paraId="63649D86" w14:textId="296F268D" w:rsidR="001A0C5C" w:rsidRPr="00B13B92" w:rsidRDefault="00802468" w:rsidP="001A0C5C">
      <w:pPr>
        <w:pStyle w:val="Heading2"/>
        <w:rPr>
          <w:lang w:val="en-US"/>
        </w:rPr>
      </w:pPr>
      <w:r>
        <w:rPr>
          <w:lang w:val="en-US"/>
        </w:rPr>
        <w:t>UE-Assistance for</w:t>
      </w:r>
      <w:r w:rsidR="001A0C5C">
        <w:rPr>
          <w:lang w:val="en-US"/>
        </w:rPr>
        <w:t xml:space="preserve"> </w:t>
      </w:r>
      <w:r w:rsidR="00965EF7">
        <w:rPr>
          <w:lang w:val="en-US"/>
        </w:rPr>
        <w:t>Buffer Size Granularity Determination</w:t>
      </w:r>
    </w:p>
    <w:p w14:paraId="1998323A" w14:textId="68E71DE9" w:rsidR="00CC55A4" w:rsidRDefault="00CC55A4" w:rsidP="00E3670D">
      <w:pPr>
        <w:jc w:val="both"/>
        <w:rPr>
          <w:lang w:val="en-US"/>
        </w:rPr>
      </w:pPr>
      <w:r>
        <w:rPr>
          <w:lang w:val="en-US"/>
        </w:rPr>
        <w:t xml:space="preserve">During RAN2 #119bis-e, it was agreed that RAN2 can further discuss potential enhancements about UE assistance information relating to uplink traffic characteristics, which may facilitate the </w:t>
      </w:r>
      <w:proofErr w:type="spellStart"/>
      <w:r>
        <w:rPr>
          <w:lang w:val="en-US"/>
        </w:rPr>
        <w:t>gNB</w:t>
      </w:r>
      <w:proofErr w:type="spellEnd"/>
      <w:r>
        <w:rPr>
          <w:lang w:val="en-US"/>
        </w:rPr>
        <w:t xml:space="preserve"> to schedule configured grants more appropriately. We have the following agreement</w:t>
      </w:r>
      <w:r w:rsidR="005B331E">
        <w:rPr>
          <w:lang w:val="en-US"/>
        </w:rPr>
        <w:t xml:space="preserve"> [1]</w:t>
      </w:r>
      <w:r>
        <w:rPr>
          <w:lang w:val="en-US"/>
        </w:rPr>
        <w:t>:</w:t>
      </w:r>
    </w:p>
    <w:tbl>
      <w:tblPr>
        <w:tblStyle w:val="TableGrid"/>
        <w:tblW w:w="0" w:type="auto"/>
        <w:tblLook w:val="04A0" w:firstRow="1" w:lastRow="0" w:firstColumn="1" w:lastColumn="0" w:noHBand="0" w:noVBand="1"/>
      </w:tblPr>
      <w:tblGrid>
        <w:gridCol w:w="9350"/>
      </w:tblGrid>
      <w:tr w:rsidR="00CC55A4" w14:paraId="4166FA94" w14:textId="77777777" w:rsidTr="00CC55A4">
        <w:tc>
          <w:tcPr>
            <w:tcW w:w="9350" w:type="dxa"/>
          </w:tcPr>
          <w:p w14:paraId="11468D82" w14:textId="77777777" w:rsidR="00CC55A4" w:rsidRPr="00B13B92" w:rsidRDefault="00CC55A4" w:rsidP="00CC55A4">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 #11</w:t>
            </w:r>
            <w:r>
              <w:rPr>
                <w:rFonts w:ascii="Times New Roman" w:hAnsi="Times New Roman"/>
                <w:u w:val="single"/>
              </w:rPr>
              <w:t>9bis-</w:t>
            </w:r>
            <w:r w:rsidRPr="00B13B92">
              <w:rPr>
                <w:rFonts w:ascii="Times New Roman" w:hAnsi="Times New Roman"/>
                <w:u w:val="single"/>
              </w:rPr>
              <w:t>e Agreements</w:t>
            </w:r>
          </w:p>
          <w:p w14:paraId="6AFBD380" w14:textId="77777777" w:rsidR="00CC55A4" w:rsidRPr="00CC55A4" w:rsidRDefault="00CC55A4" w:rsidP="00CC55A4">
            <w:pPr>
              <w:pStyle w:val="Agreement"/>
              <w:numPr>
                <w:ilvl w:val="0"/>
                <w:numId w:val="0"/>
              </w:numPr>
              <w:tabs>
                <w:tab w:val="clear" w:pos="1980"/>
              </w:tabs>
            </w:pPr>
          </w:p>
          <w:p w14:paraId="0E543801" w14:textId="623D769A" w:rsidR="00CC55A4" w:rsidRPr="008D0773" w:rsidRDefault="00CC55A4" w:rsidP="00CC55A4">
            <w:pPr>
              <w:pStyle w:val="Agreement"/>
              <w:tabs>
                <w:tab w:val="clear" w:pos="1009"/>
                <w:tab w:val="clear" w:pos="1980"/>
                <w:tab w:val="num" w:pos="1619"/>
              </w:tabs>
              <w:ind w:left="1619"/>
            </w:pPr>
            <w:r w:rsidRPr="008D0773">
              <w:t xml:space="preserve">2: RAN2 can discuss potential enhancement to provide some assistant information on UL XR traffic for CG configurations at the </w:t>
            </w:r>
            <w:proofErr w:type="spellStart"/>
            <w:r w:rsidRPr="008D0773">
              <w:t>gNB</w:t>
            </w:r>
            <w:proofErr w:type="spellEnd"/>
            <w:r w:rsidRPr="008D0773">
              <w:t xml:space="preserve">. FFS whether TSCAI can already </w:t>
            </w:r>
            <w:r>
              <w:t>provide all necessary information</w:t>
            </w:r>
            <w:r w:rsidRPr="008D0773">
              <w:t>.</w:t>
            </w:r>
          </w:p>
          <w:p w14:paraId="72299C88" w14:textId="77777777" w:rsidR="00CC55A4" w:rsidRDefault="00CC55A4" w:rsidP="00E3670D">
            <w:pPr>
              <w:jc w:val="both"/>
              <w:rPr>
                <w:lang w:val="en-US"/>
              </w:rPr>
            </w:pPr>
          </w:p>
        </w:tc>
      </w:tr>
    </w:tbl>
    <w:p w14:paraId="65757C82" w14:textId="77777777" w:rsidR="00CC55A4" w:rsidRDefault="00CC55A4" w:rsidP="00E3670D">
      <w:pPr>
        <w:jc w:val="both"/>
        <w:rPr>
          <w:lang w:val="en-US"/>
        </w:rPr>
      </w:pPr>
    </w:p>
    <w:p w14:paraId="15809DB2" w14:textId="554ADC20" w:rsidR="00CC55A4" w:rsidRDefault="00CC55A4" w:rsidP="00E3670D">
      <w:pPr>
        <w:jc w:val="both"/>
        <w:rPr>
          <w:lang w:val="en-US"/>
        </w:rPr>
      </w:pPr>
      <w:r>
        <w:rPr>
          <w:lang w:val="en-US"/>
        </w:rPr>
        <w:t xml:space="preserve">It is worth noting that, if a UE can identify the characteristics of UL XR traffics by </w:t>
      </w:r>
      <w:proofErr w:type="gramStart"/>
      <w:r>
        <w:rPr>
          <w:lang w:val="en-US"/>
        </w:rPr>
        <w:t>e.g.</w:t>
      </w:r>
      <w:proofErr w:type="gramEnd"/>
      <w:r>
        <w:rPr>
          <w:lang w:val="en-US"/>
        </w:rPr>
        <w:t xml:space="preserve"> interactions with application layer, </w:t>
      </w:r>
      <w:r w:rsidR="006E2D11">
        <w:rPr>
          <w:lang w:val="en-US"/>
        </w:rPr>
        <w:t xml:space="preserve">the UE may also provide certain information about BSR table construction. </w:t>
      </w:r>
      <w:r w:rsidR="00802468">
        <w:rPr>
          <w:lang w:val="en-US"/>
        </w:rPr>
        <w:t xml:space="preserve">Alternatively, </w:t>
      </w:r>
      <w:r w:rsidR="009E7BBC">
        <w:rPr>
          <w:lang w:val="en-US"/>
        </w:rPr>
        <w:t xml:space="preserve">since </w:t>
      </w:r>
      <w:r w:rsidR="00802468">
        <w:rPr>
          <w:lang w:val="en-US"/>
        </w:rPr>
        <w:t xml:space="preserve">both </w:t>
      </w:r>
      <w:proofErr w:type="spellStart"/>
      <w:r w:rsidR="00802468">
        <w:rPr>
          <w:lang w:val="en-US"/>
        </w:rPr>
        <w:t>gNB</w:t>
      </w:r>
      <w:proofErr w:type="spellEnd"/>
      <w:r w:rsidR="00802468">
        <w:rPr>
          <w:lang w:val="en-US"/>
        </w:rPr>
        <w:t xml:space="preserve"> and UE </w:t>
      </w:r>
      <w:r w:rsidR="009E7BBC">
        <w:rPr>
          <w:lang w:val="en-US"/>
        </w:rPr>
        <w:t xml:space="preserve">may </w:t>
      </w:r>
      <w:r w:rsidR="00802468">
        <w:rPr>
          <w:lang w:val="en-US"/>
        </w:rPr>
        <w:t>have a common knowledge about different buffer size granularity that could be supported</w:t>
      </w:r>
      <w:r w:rsidR="009E7BBC">
        <w:rPr>
          <w:lang w:val="en-US"/>
        </w:rPr>
        <w:t xml:space="preserve"> (</w:t>
      </w:r>
      <w:proofErr w:type="gramStart"/>
      <w:r w:rsidR="009E7BBC">
        <w:rPr>
          <w:lang w:val="en-US"/>
        </w:rPr>
        <w:t>e.g.</w:t>
      </w:r>
      <w:proofErr w:type="gramEnd"/>
      <w:r w:rsidR="009E7BBC">
        <w:rPr>
          <w:lang w:val="en-US"/>
        </w:rPr>
        <w:t xml:space="preserve"> based on UE capability)</w:t>
      </w:r>
      <w:r w:rsidR="00802468">
        <w:rPr>
          <w:lang w:val="en-US"/>
        </w:rPr>
        <w:t xml:space="preserve">, the UE may suggest which buffer size granularity is the best for the application that is being executed. </w:t>
      </w:r>
      <w:proofErr w:type="gramStart"/>
      <w:r w:rsidR="00536043">
        <w:rPr>
          <w:lang w:val="en-US"/>
        </w:rPr>
        <w:t>In particular</w:t>
      </w:r>
      <w:r w:rsidR="00802468">
        <w:rPr>
          <w:lang w:val="en-US"/>
        </w:rPr>
        <w:t>, if</w:t>
      </w:r>
      <w:proofErr w:type="gramEnd"/>
      <w:r w:rsidR="00802468">
        <w:rPr>
          <w:lang w:val="en-US"/>
        </w:rPr>
        <w:t xml:space="preserve"> the UE can learn what is the expected UL packet size from an application, the UE can </w:t>
      </w:r>
      <w:r w:rsidR="00536043">
        <w:rPr>
          <w:lang w:val="en-US"/>
        </w:rPr>
        <w:t xml:space="preserve">also </w:t>
      </w:r>
      <w:r w:rsidR="00802468">
        <w:rPr>
          <w:lang w:val="en-US"/>
        </w:rPr>
        <w:t xml:space="preserve">determine its preference on the buffer size granularity that can improve resource allocation efficiency while optimizing the BSR overhead. </w:t>
      </w:r>
      <w:r w:rsidR="006E2D11">
        <w:rPr>
          <w:lang w:val="en-US"/>
        </w:rPr>
        <w:t xml:space="preserve">This would allow the UE and the </w:t>
      </w:r>
      <w:proofErr w:type="spellStart"/>
      <w:r w:rsidR="006E2D11">
        <w:rPr>
          <w:lang w:val="en-US"/>
        </w:rPr>
        <w:t>gNB</w:t>
      </w:r>
      <w:proofErr w:type="spellEnd"/>
      <w:r w:rsidR="006E2D11">
        <w:rPr>
          <w:lang w:val="en-US"/>
        </w:rPr>
        <w:t xml:space="preserve"> to “negotiate” and determine the BSR table to be applied. For instance, the UE can simply provide its preferred </w:t>
      </w:r>
      <w:r w:rsidR="00A47983">
        <w:rPr>
          <w:lang w:val="en-US"/>
        </w:rPr>
        <w:t xml:space="preserve">buffer size and/or </w:t>
      </w:r>
      <w:r w:rsidR="006E2D11">
        <w:rPr>
          <w:lang w:val="en-US"/>
        </w:rPr>
        <w:t xml:space="preserve">buffer size granularity, and the </w:t>
      </w:r>
      <w:proofErr w:type="spellStart"/>
      <w:r w:rsidR="006E2D11">
        <w:rPr>
          <w:lang w:val="en-US"/>
        </w:rPr>
        <w:t>gNB</w:t>
      </w:r>
      <w:proofErr w:type="spellEnd"/>
      <w:r w:rsidR="006E2D11">
        <w:rPr>
          <w:lang w:val="en-US"/>
        </w:rPr>
        <w:t xml:space="preserve"> can further confirm if such UE preference can be accepted by </w:t>
      </w:r>
      <w:proofErr w:type="gramStart"/>
      <w:r w:rsidR="006E2D11">
        <w:rPr>
          <w:lang w:val="en-US"/>
        </w:rPr>
        <w:t>e.g.</w:t>
      </w:r>
      <w:proofErr w:type="gramEnd"/>
      <w:r w:rsidR="006E2D11">
        <w:rPr>
          <w:lang w:val="en-US"/>
        </w:rPr>
        <w:t xml:space="preserve"> RRC re-configuration.</w:t>
      </w:r>
      <w:r w:rsidR="00802468">
        <w:rPr>
          <w:lang w:val="en-US"/>
        </w:rPr>
        <w:t xml:space="preserve"> </w:t>
      </w:r>
    </w:p>
    <w:p w14:paraId="4BAD5741" w14:textId="6E76EB6B" w:rsidR="00802468" w:rsidRPr="00536043" w:rsidRDefault="00802468" w:rsidP="00E3670D">
      <w:pPr>
        <w:jc w:val="both"/>
        <w:rPr>
          <w:b/>
          <w:bCs/>
          <w:lang w:val="en-US"/>
        </w:rPr>
      </w:pPr>
      <w:r w:rsidRPr="002108BA">
        <w:rPr>
          <w:b/>
          <w:bCs/>
          <w:lang w:val="en-US"/>
        </w:rPr>
        <w:t xml:space="preserve">Proposal </w:t>
      </w:r>
      <w:r>
        <w:rPr>
          <w:b/>
          <w:bCs/>
          <w:lang w:val="en-US"/>
        </w:rPr>
        <w:t>3</w:t>
      </w:r>
      <w:r w:rsidRPr="002108BA">
        <w:rPr>
          <w:b/>
          <w:bCs/>
          <w:lang w:val="en-US"/>
        </w:rPr>
        <w:t xml:space="preserve">: </w:t>
      </w:r>
      <w:r>
        <w:rPr>
          <w:b/>
          <w:bCs/>
          <w:lang w:val="en-US"/>
        </w:rPr>
        <w:t>RAN2 can consider BSR table construction</w:t>
      </w:r>
      <w:r w:rsidR="00536043">
        <w:rPr>
          <w:b/>
          <w:bCs/>
          <w:lang w:val="en-US"/>
        </w:rPr>
        <w:t xml:space="preserve"> and/or buffer </w:t>
      </w:r>
      <w:proofErr w:type="spellStart"/>
      <w:r w:rsidR="00536043">
        <w:rPr>
          <w:b/>
          <w:bCs/>
          <w:lang w:val="en-US"/>
        </w:rPr>
        <w:t>size granulari</w:t>
      </w:r>
      <w:proofErr w:type="spellEnd"/>
      <w:r w:rsidR="00536043">
        <w:rPr>
          <w:b/>
          <w:bCs/>
          <w:lang w:val="en-US"/>
        </w:rPr>
        <w:t xml:space="preserve">ty </w:t>
      </w:r>
      <w:r>
        <w:rPr>
          <w:b/>
          <w:bCs/>
          <w:lang w:val="en-US"/>
        </w:rPr>
        <w:t xml:space="preserve">selection based on </w:t>
      </w:r>
      <w:r w:rsidR="00536043">
        <w:rPr>
          <w:b/>
          <w:bCs/>
          <w:lang w:val="en-US"/>
        </w:rPr>
        <w:t xml:space="preserve">negotiation between UE and </w:t>
      </w:r>
      <w:proofErr w:type="spellStart"/>
      <w:r w:rsidR="00536043">
        <w:rPr>
          <w:b/>
          <w:bCs/>
          <w:lang w:val="en-US"/>
        </w:rPr>
        <w:t>gNB</w:t>
      </w:r>
      <w:proofErr w:type="spellEnd"/>
      <w:r>
        <w:rPr>
          <w:b/>
          <w:bCs/>
          <w:lang w:val="en-US"/>
        </w:rPr>
        <w:t>.</w:t>
      </w:r>
    </w:p>
    <w:p w14:paraId="2256FBA6" w14:textId="5406CB4C" w:rsidR="002F7B25" w:rsidRDefault="002F7B25" w:rsidP="003569D6">
      <w:pPr>
        <w:rPr>
          <w:lang w:val="en-US"/>
        </w:rPr>
      </w:pPr>
    </w:p>
    <w:p w14:paraId="7E42B88A" w14:textId="2562DB3B" w:rsidR="008E7E1D" w:rsidRPr="00B13B92" w:rsidRDefault="008E7E1D" w:rsidP="008E7E1D">
      <w:pPr>
        <w:pStyle w:val="Heading2"/>
        <w:rPr>
          <w:lang w:val="en-US"/>
        </w:rPr>
      </w:pPr>
      <w:r>
        <w:rPr>
          <w:lang w:val="en-US"/>
        </w:rPr>
        <w:lastRenderedPageBreak/>
        <w:t>Handling of BSR with Urgency</w:t>
      </w:r>
    </w:p>
    <w:p w14:paraId="23B1FCFA" w14:textId="361111EC" w:rsidR="008E7E1D" w:rsidRDefault="00536043" w:rsidP="00F54707">
      <w:pPr>
        <w:jc w:val="both"/>
        <w:rPr>
          <w:lang w:val="en-US"/>
        </w:rPr>
      </w:pPr>
      <w:r>
        <w:rPr>
          <w:lang w:val="en-US"/>
        </w:rPr>
        <w:t xml:space="preserve">Based on the status of RAN2 discussion on BSR enhancements, </w:t>
      </w:r>
      <w:r w:rsidR="00F54707">
        <w:rPr>
          <w:lang w:val="en-US"/>
        </w:rPr>
        <w:t>we think in some cases the BSR or the corresponding SR may have to be triggered and transmitted quite urgently. For examples:</w:t>
      </w:r>
    </w:p>
    <w:p w14:paraId="38F22E5D" w14:textId="09AB7A8E" w:rsidR="00F54707" w:rsidRDefault="00F54707" w:rsidP="00F54707">
      <w:pPr>
        <w:pStyle w:val="ListParagraph"/>
        <w:numPr>
          <w:ilvl w:val="0"/>
          <w:numId w:val="42"/>
        </w:numPr>
        <w:jc w:val="both"/>
        <w:rPr>
          <w:lang w:val="en-US"/>
        </w:rPr>
      </w:pPr>
      <w:r>
        <w:rPr>
          <w:lang w:val="en-US"/>
        </w:rPr>
        <w:t xml:space="preserve">The BSR with delay information should be provided to the </w:t>
      </w:r>
      <w:proofErr w:type="spellStart"/>
      <w:r>
        <w:rPr>
          <w:lang w:val="en-US"/>
        </w:rPr>
        <w:t>gNB</w:t>
      </w:r>
      <w:proofErr w:type="spellEnd"/>
      <w:r>
        <w:rPr>
          <w:lang w:val="en-US"/>
        </w:rPr>
        <w:t xml:space="preserve"> urgently once this is triggered, so the </w:t>
      </w:r>
      <w:proofErr w:type="spellStart"/>
      <w:r>
        <w:rPr>
          <w:lang w:val="en-US"/>
        </w:rPr>
        <w:t>gNB</w:t>
      </w:r>
      <w:proofErr w:type="spellEnd"/>
      <w:r>
        <w:rPr>
          <w:lang w:val="en-US"/>
        </w:rPr>
        <w:t xml:space="preserve"> can have more time budget to schedule data transmission.</w:t>
      </w:r>
    </w:p>
    <w:p w14:paraId="128952C2" w14:textId="79D22DCF" w:rsidR="00F54707" w:rsidRPr="00F54707" w:rsidRDefault="00F54707" w:rsidP="00F54707">
      <w:pPr>
        <w:pStyle w:val="ListParagraph"/>
        <w:numPr>
          <w:ilvl w:val="0"/>
          <w:numId w:val="42"/>
        </w:numPr>
        <w:jc w:val="both"/>
        <w:rPr>
          <w:lang w:val="en-US"/>
        </w:rPr>
      </w:pPr>
      <w:r>
        <w:rPr>
          <w:lang w:val="en-US"/>
        </w:rPr>
        <w:t>Both [</w:t>
      </w:r>
      <w:r w:rsidR="005B331E">
        <w:rPr>
          <w:lang w:val="en-US"/>
        </w:rPr>
        <w:t>2</w:t>
      </w:r>
      <w:r>
        <w:rPr>
          <w:lang w:val="en-US"/>
        </w:rPr>
        <w:t>] and [</w:t>
      </w:r>
      <w:r w:rsidR="005B331E">
        <w:rPr>
          <w:lang w:val="en-US"/>
        </w:rPr>
        <w:t>3</w:t>
      </w:r>
      <w:r>
        <w:rPr>
          <w:lang w:val="en-US"/>
        </w:rPr>
        <w:t xml:space="preserve">] have proposed that packet discarding can be considered as a new BSR triggering event. If this is the case, we think such BSR should be </w:t>
      </w:r>
      <w:r w:rsidR="00FD27A6">
        <w:rPr>
          <w:lang w:val="en-US"/>
        </w:rPr>
        <w:t xml:space="preserve">transmitted as soon as possible such that the </w:t>
      </w:r>
      <w:proofErr w:type="spellStart"/>
      <w:r w:rsidR="00FD27A6">
        <w:rPr>
          <w:lang w:val="en-US"/>
        </w:rPr>
        <w:t>gNB</w:t>
      </w:r>
      <w:proofErr w:type="spellEnd"/>
      <w:r w:rsidR="00FD27A6">
        <w:rPr>
          <w:lang w:val="en-US"/>
        </w:rPr>
        <w:t xml:space="preserve"> can have up-to-date buffer status before allocating excessive radio resource</w:t>
      </w:r>
      <w:r w:rsidR="009E7BBC">
        <w:rPr>
          <w:lang w:val="en-US"/>
        </w:rPr>
        <w:t xml:space="preserve"> which is unnecessary</w:t>
      </w:r>
      <w:r w:rsidR="00FD27A6">
        <w:rPr>
          <w:lang w:val="en-US"/>
        </w:rPr>
        <w:t>.</w:t>
      </w:r>
    </w:p>
    <w:p w14:paraId="6EA2608E" w14:textId="31885531" w:rsidR="008E7E1D" w:rsidRDefault="00FD27A6" w:rsidP="00FD27A6">
      <w:pPr>
        <w:jc w:val="both"/>
        <w:rPr>
          <w:iCs/>
          <w:noProof/>
        </w:rPr>
      </w:pPr>
      <w:r>
        <w:rPr>
          <w:lang w:val="en-US"/>
        </w:rPr>
        <w:t xml:space="preserve">Hence, </w:t>
      </w:r>
      <w:r w:rsidR="0093526E">
        <w:rPr>
          <w:lang w:val="en-US"/>
        </w:rPr>
        <w:t>it</w:t>
      </w:r>
      <w:r>
        <w:rPr>
          <w:lang w:val="en-US"/>
        </w:rPr>
        <w:t xml:space="preserve"> is beneficial for RAN2 to consider how to facilitate more rapid BSR/SR triggering or transmission, </w:t>
      </w:r>
      <w:proofErr w:type="gramStart"/>
      <w:r>
        <w:rPr>
          <w:lang w:val="en-US"/>
        </w:rPr>
        <w:t>in order to</w:t>
      </w:r>
      <w:proofErr w:type="gramEnd"/>
      <w:r>
        <w:rPr>
          <w:lang w:val="en-US"/>
        </w:rPr>
        <w:t xml:space="preserve"> handle BSR with urgency. As an example, we have observed that </w:t>
      </w:r>
      <w:r w:rsidR="00B51623">
        <w:rPr>
          <w:lang w:val="en-US"/>
        </w:rPr>
        <w:t xml:space="preserve">in some cases </w:t>
      </w:r>
      <w:r>
        <w:rPr>
          <w:lang w:val="en-US"/>
        </w:rPr>
        <w:t xml:space="preserve">SR is not </w:t>
      </w:r>
      <w:r w:rsidR="00B51623">
        <w:rPr>
          <w:lang w:val="en-US"/>
        </w:rPr>
        <w:t xml:space="preserve">immediately </w:t>
      </w:r>
      <w:r>
        <w:rPr>
          <w:lang w:val="en-US"/>
        </w:rPr>
        <w:t xml:space="preserve">triggered when the </w:t>
      </w:r>
      <w:r w:rsidRPr="008B1243">
        <w:rPr>
          <w:i/>
          <w:noProof/>
        </w:rPr>
        <w:t>logicalChannelSR-DelayTimer</w:t>
      </w:r>
      <w:r>
        <w:rPr>
          <w:i/>
          <w:noProof/>
        </w:rPr>
        <w:t xml:space="preserve"> </w:t>
      </w:r>
      <w:r>
        <w:rPr>
          <w:iCs/>
          <w:noProof/>
        </w:rPr>
        <w:t xml:space="preserve">is running, and the UE may not be able to have a </w:t>
      </w:r>
      <w:r w:rsidR="0093526E">
        <w:rPr>
          <w:iCs/>
          <w:noProof/>
        </w:rPr>
        <w:t>UL-SCH</w:t>
      </w:r>
      <w:r>
        <w:rPr>
          <w:iCs/>
          <w:noProof/>
        </w:rPr>
        <w:t xml:space="preserve"> resource for BSR</w:t>
      </w:r>
      <w:r w:rsidR="0093526E">
        <w:rPr>
          <w:iCs/>
          <w:noProof/>
        </w:rPr>
        <w:t xml:space="preserve"> transmission</w:t>
      </w:r>
      <w:r>
        <w:rPr>
          <w:iCs/>
          <w:noProof/>
        </w:rPr>
        <w:t xml:space="preserve"> in time:</w:t>
      </w:r>
    </w:p>
    <w:tbl>
      <w:tblPr>
        <w:tblStyle w:val="TableGrid"/>
        <w:tblW w:w="0" w:type="auto"/>
        <w:tblLook w:val="04A0" w:firstRow="1" w:lastRow="0" w:firstColumn="1" w:lastColumn="0" w:noHBand="0" w:noVBand="1"/>
      </w:tblPr>
      <w:tblGrid>
        <w:gridCol w:w="9350"/>
      </w:tblGrid>
      <w:tr w:rsidR="00FD27A6" w14:paraId="64D0B557" w14:textId="77777777" w:rsidTr="00FD27A6">
        <w:tc>
          <w:tcPr>
            <w:tcW w:w="9350" w:type="dxa"/>
          </w:tcPr>
          <w:p w14:paraId="0F50D009" w14:textId="4096269B" w:rsidR="00FD27A6" w:rsidRPr="00FD27A6" w:rsidRDefault="00FD27A6" w:rsidP="00FD27A6">
            <w:pPr>
              <w:pStyle w:val="B2"/>
              <w:ind w:left="0" w:firstLine="0"/>
              <w:rPr>
                <w:b/>
                <w:bCs/>
                <w:noProof/>
                <w:u w:val="single"/>
              </w:rPr>
            </w:pPr>
            <w:r w:rsidRPr="00FD27A6">
              <w:rPr>
                <w:b/>
                <w:bCs/>
                <w:noProof/>
                <w:u w:val="single"/>
              </w:rPr>
              <w:t>TS 38.321:</w:t>
            </w:r>
          </w:p>
          <w:p w14:paraId="2BEE38A0" w14:textId="59117F63" w:rsidR="00FD27A6" w:rsidRPr="008B1243" w:rsidRDefault="00FD27A6" w:rsidP="00FD27A6">
            <w:pPr>
              <w:pStyle w:val="B2"/>
              <w:rPr>
                <w:noProof/>
              </w:rPr>
            </w:pPr>
            <w:r w:rsidRPr="008B1243">
              <w:rPr>
                <w:noProof/>
              </w:rPr>
              <w:t>2&gt;</w:t>
            </w:r>
            <w:r w:rsidRPr="008B1243">
              <w:rPr>
                <w:noProof/>
              </w:rPr>
              <w:tab/>
              <w:t xml:space="preserve">if a </w:t>
            </w:r>
            <w:r w:rsidRPr="00FD27A6">
              <w:rPr>
                <w:noProof/>
                <w:highlight w:val="yellow"/>
              </w:rPr>
              <w:t>Regular BSR has been triggered</w:t>
            </w:r>
            <w:r w:rsidRPr="008B1243">
              <w:rPr>
                <w:noProof/>
              </w:rPr>
              <w:t xml:space="preserve"> and </w:t>
            </w:r>
            <w:r w:rsidRPr="00FD27A6">
              <w:rPr>
                <w:i/>
                <w:noProof/>
                <w:highlight w:val="yellow"/>
              </w:rPr>
              <w:t>logicalChannelSR-DelayTimer</w:t>
            </w:r>
            <w:r w:rsidRPr="00FD27A6">
              <w:rPr>
                <w:noProof/>
                <w:highlight w:val="yellow"/>
              </w:rPr>
              <w:t xml:space="preserve"> is </w:t>
            </w:r>
            <w:r w:rsidRPr="0093526E">
              <w:rPr>
                <w:noProof/>
                <w:highlight w:val="green"/>
              </w:rPr>
              <w:t>not</w:t>
            </w:r>
            <w:r w:rsidRPr="00FD27A6">
              <w:rPr>
                <w:noProof/>
                <w:highlight w:val="yellow"/>
              </w:rPr>
              <w:t xml:space="preserve"> running</w:t>
            </w:r>
            <w:r w:rsidRPr="008B1243">
              <w:rPr>
                <w:noProof/>
              </w:rPr>
              <w:t>:</w:t>
            </w:r>
          </w:p>
          <w:p w14:paraId="6CFF21C5" w14:textId="77777777" w:rsidR="00FD27A6" w:rsidRPr="008B1243" w:rsidRDefault="00FD27A6" w:rsidP="00FD27A6">
            <w:pPr>
              <w:pStyle w:val="B3"/>
              <w:rPr>
                <w:noProof/>
              </w:rPr>
            </w:pPr>
            <w:r w:rsidRPr="008B1243">
              <w:rPr>
                <w:noProof/>
              </w:rPr>
              <w:t>3&gt;</w:t>
            </w:r>
            <w:r w:rsidRPr="008B1243">
              <w:rPr>
                <w:noProof/>
              </w:rPr>
              <w:tab/>
              <w:t xml:space="preserve">if </w:t>
            </w:r>
            <w:r w:rsidRPr="0093526E">
              <w:rPr>
                <w:noProof/>
                <w:highlight w:val="yellow"/>
              </w:rPr>
              <w:t>there is no UL-SCH resource available for a new transmission</w:t>
            </w:r>
            <w:r w:rsidRPr="008B1243">
              <w:rPr>
                <w:noProof/>
              </w:rPr>
              <w:t>; or</w:t>
            </w:r>
          </w:p>
          <w:p w14:paraId="12BF85FE" w14:textId="77777777" w:rsidR="00FD27A6" w:rsidRPr="008B1243" w:rsidRDefault="00FD27A6" w:rsidP="00FD27A6">
            <w:pPr>
              <w:pStyle w:val="B3"/>
              <w:rPr>
                <w:noProof/>
              </w:rPr>
            </w:pPr>
            <w:r w:rsidRPr="008B1243">
              <w:rPr>
                <w:noProof/>
              </w:rPr>
              <w:t>3&gt;</w:t>
            </w:r>
            <w:r w:rsidRPr="008B1243">
              <w:rPr>
                <w:noProof/>
              </w:rPr>
              <w:tab/>
              <w:t xml:space="preserve">if the MAC entity is configured with configured uplink grant(s) and the Regular BSR was triggered for a logical channel for which </w:t>
            </w:r>
            <w:r w:rsidRPr="008B1243">
              <w:rPr>
                <w:i/>
                <w:noProof/>
              </w:rPr>
              <w:t>logicalChannelSR-Mask</w:t>
            </w:r>
            <w:r w:rsidRPr="008B1243">
              <w:rPr>
                <w:noProof/>
              </w:rPr>
              <w:t xml:space="preserve"> is set to </w:t>
            </w:r>
            <w:r w:rsidRPr="008B1243">
              <w:rPr>
                <w:i/>
                <w:noProof/>
              </w:rPr>
              <w:t>false</w:t>
            </w:r>
            <w:r w:rsidRPr="008B1243">
              <w:rPr>
                <w:noProof/>
              </w:rPr>
              <w:t>; or</w:t>
            </w:r>
          </w:p>
          <w:p w14:paraId="58842BD3" w14:textId="77777777" w:rsidR="00FD27A6" w:rsidRPr="008B1243" w:rsidRDefault="00FD27A6" w:rsidP="00FD27A6">
            <w:pPr>
              <w:pStyle w:val="B3"/>
              <w:rPr>
                <w:noProof/>
              </w:rPr>
            </w:pPr>
            <w:r w:rsidRPr="008B1243">
              <w:rPr>
                <w:noProof/>
              </w:rPr>
              <w:t>3&gt;</w:t>
            </w:r>
            <w:r w:rsidRPr="008B1243">
              <w:rPr>
                <w:noProof/>
              </w:rPr>
              <w:tab/>
              <w:t xml:space="preserve">if the UL-SCH resources available for a new transmission do not meet the LCP mapping restrictions (see clause 5.4.3.1) configured for the </w:t>
            </w:r>
            <w:r w:rsidRPr="008B1243">
              <w:rPr>
                <w:noProof/>
                <w:lang w:eastAsia="ko-KR"/>
              </w:rPr>
              <w:t>logical channel</w:t>
            </w:r>
            <w:r w:rsidRPr="008B1243">
              <w:rPr>
                <w:noProof/>
              </w:rPr>
              <w:t xml:space="preserve"> that triggered the BSR:</w:t>
            </w:r>
          </w:p>
          <w:p w14:paraId="01BDAE34" w14:textId="2A499F4B" w:rsidR="00FD27A6" w:rsidRPr="00FD27A6" w:rsidRDefault="00FD27A6" w:rsidP="00FD27A6">
            <w:pPr>
              <w:pStyle w:val="B4"/>
              <w:rPr>
                <w:rFonts w:eastAsia="Malgun Gothic"/>
                <w:noProof/>
              </w:rPr>
            </w:pPr>
            <w:r w:rsidRPr="008B1243">
              <w:rPr>
                <w:noProof/>
                <w:lang w:eastAsia="ko-KR"/>
              </w:rPr>
              <w:t>4&gt;</w:t>
            </w:r>
            <w:r w:rsidRPr="008B1243">
              <w:rPr>
                <w:noProof/>
              </w:rPr>
              <w:tab/>
            </w:r>
            <w:r w:rsidRPr="00FD27A6">
              <w:rPr>
                <w:noProof/>
                <w:highlight w:val="yellow"/>
                <w:lang w:eastAsia="ko-KR"/>
              </w:rPr>
              <w:t xml:space="preserve">trigger </w:t>
            </w:r>
            <w:r w:rsidRPr="00FD27A6">
              <w:rPr>
                <w:noProof/>
                <w:highlight w:val="yellow"/>
              </w:rPr>
              <w:t>a Scheduling Request</w:t>
            </w:r>
            <w:r w:rsidRPr="008B1243">
              <w:rPr>
                <w:noProof/>
              </w:rPr>
              <w:t>.</w:t>
            </w:r>
          </w:p>
        </w:tc>
      </w:tr>
    </w:tbl>
    <w:p w14:paraId="718228E3" w14:textId="594A6D17" w:rsidR="00FD27A6" w:rsidRDefault="00FD27A6" w:rsidP="00FD27A6">
      <w:pPr>
        <w:jc w:val="both"/>
        <w:rPr>
          <w:iCs/>
          <w:lang w:val="en-US"/>
        </w:rPr>
      </w:pPr>
    </w:p>
    <w:p w14:paraId="1747EAD1" w14:textId="358F47C2" w:rsidR="00FD27A6" w:rsidRDefault="00B850C3" w:rsidP="00FD27A6">
      <w:pPr>
        <w:jc w:val="both"/>
        <w:rPr>
          <w:iCs/>
          <w:lang w:val="en-US"/>
        </w:rPr>
      </w:pPr>
      <w:r>
        <w:rPr>
          <w:iCs/>
          <w:lang w:val="en-US"/>
        </w:rPr>
        <w:t xml:space="preserve">Potentially, we may allow SR triggering when the BSR with urgency is triggered, even if the </w:t>
      </w:r>
      <w:r w:rsidRPr="008B1243">
        <w:rPr>
          <w:i/>
          <w:noProof/>
        </w:rPr>
        <w:t>logicalChannelSR-DelayTimer</w:t>
      </w:r>
      <w:r>
        <w:rPr>
          <w:i/>
          <w:noProof/>
        </w:rPr>
        <w:t xml:space="preserve"> </w:t>
      </w:r>
      <w:r>
        <w:rPr>
          <w:iCs/>
          <w:noProof/>
        </w:rPr>
        <w:t>is running</w:t>
      </w:r>
      <w:r>
        <w:rPr>
          <w:iCs/>
          <w:noProof/>
        </w:rPr>
        <w:t>.</w:t>
      </w:r>
      <w:r>
        <w:rPr>
          <w:iCs/>
          <w:lang w:val="en-US"/>
        </w:rPr>
        <w:t xml:space="preserve"> Overall</w:t>
      </w:r>
      <w:r w:rsidR="00FD27A6">
        <w:rPr>
          <w:iCs/>
          <w:lang w:val="en-US"/>
        </w:rPr>
        <w:t xml:space="preserve">, </w:t>
      </w:r>
      <w:r w:rsidR="0093526E">
        <w:rPr>
          <w:iCs/>
          <w:lang w:val="en-US"/>
        </w:rPr>
        <w:t xml:space="preserve">we think </w:t>
      </w:r>
      <w:r w:rsidR="00FD27A6">
        <w:rPr>
          <w:iCs/>
          <w:lang w:val="en-US"/>
        </w:rPr>
        <w:t xml:space="preserve">some enhancements may be </w:t>
      </w:r>
      <w:r w:rsidR="0093526E">
        <w:rPr>
          <w:iCs/>
          <w:lang w:val="en-US"/>
        </w:rPr>
        <w:t>introduced</w:t>
      </w:r>
      <w:r w:rsidR="00FD27A6">
        <w:rPr>
          <w:iCs/>
          <w:lang w:val="en-US"/>
        </w:rPr>
        <w:t xml:space="preserve"> to make sure BSR with urgency can be triggered/transmitted more quickly</w:t>
      </w:r>
      <w:r w:rsidR="0093526E">
        <w:rPr>
          <w:iCs/>
          <w:lang w:val="en-US"/>
        </w:rPr>
        <w:t>.</w:t>
      </w:r>
    </w:p>
    <w:p w14:paraId="268F818A" w14:textId="1A9B8061" w:rsidR="0093526E" w:rsidRPr="0093526E" w:rsidRDefault="0093526E" w:rsidP="00FD27A6">
      <w:pPr>
        <w:jc w:val="both"/>
        <w:rPr>
          <w:b/>
          <w:bCs/>
          <w:lang w:val="en-US"/>
        </w:rPr>
      </w:pPr>
      <w:r w:rsidRPr="002108BA">
        <w:rPr>
          <w:b/>
          <w:bCs/>
          <w:lang w:val="en-US"/>
        </w:rPr>
        <w:t xml:space="preserve">Proposal </w:t>
      </w:r>
      <w:r>
        <w:rPr>
          <w:b/>
          <w:bCs/>
          <w:lang w:val="en-US"/>
        </w:rPr>
        <w:t>4</w:t>
      </w:r>
      <w:r w:rsidRPr="002108BA">
        <w:rPr>
          <w:b/>
          <w:bCs/>
          <w:lang w:val="en-US"/>
        </w:rPr>
        <w:t xml:space="preserve">: </w:t>
      </w:r>
      <w:r>
        <w:rPr>
          <w:b/>
          <w:bCs/>
          <w:lang w:val="en-US"/>
        </w:rPr>
        <w:t xml:space="preserve">RAN2 can consider </w:t>
      </w:r>
      <w:r>
        <w:rPr>
          <w:b/>
          <w:bCs/>
          <w:lang w:val="en-US"/>
        </w:rPr>
        <w:t>introducing mechanisms to facilitate more rapid transmission of urgent BSR.</w:t>
      </w:r>
    </w:p>
    <w:p w14:paraId="0C15301B" w14:textId="77777777" w:rsidR="0093526E" w:rsidRPr="00FD27A6" w:rsidRDefault="0093526E" w:rsidP="00FD27A6">
      <w:pPr>
        <w:jc w:val="both"/>
        <w:rPr>
          <w:iCs/>
          <w:lang w:val="en-US"/>
        </w:rPr>
      </w:pPr>
    </w:p>
    <w:p w14:paraId="257AF266" w14:textId="60821272" w:rsidR="008E7E1D" w:rsidRPr="00B13B92" w:rsidRDefault="008E7E1D" w:rsidP="008E7E1D">
      <w:pPr>
        <w:pStyle w:val="Heading2"/>
        <w:rPr>
          <w:lang w:val="en-US"/>
        </w:rPr>
      </w:pPr>
      <w:r>
        <w:rPr>
          <w:lang w:val="en-US"/>
        </w:rPr>
        <w:t>Cancellation of Triggered BSR Upon Packet Discarding</w:t>
      </w:r>
    </w:p>
    <w:p w14:paraId="5FB95EB1" w14:textId="2EDE3A08" w:rsidR="00B51623" w:rsidRDefault="00B51623" w:rsidP="00B51623">
      <w:pPr>
        <w:jc w:val="both"/>
        <w:rPr>
          <w:lang w:val="en-US"/>
        </w:rPr>
      </w:pPr>
      <w:r>
        <w:rPr>
          <w:lang w:val="en-US"/>
        </w:rPr>
        <w:t xml:space="preserve">According to TS 38.321, the </w:t>
      </w:r>
      <w:r w:rsidR="00121734">
        <w:rPr>
          <w:lang w:val="en-US"/>
        </w:rPr>
        <w:t xml:space="preserve">triggered </w:t>
      </w:r>
      <w:r>
        <w:rPr>
          <w:lang w:val="en-US"/>
        </w:rPr>
        <w:t>BSR may be cancelled if all pending data in the buffer can be transmitted on a MAC PDU:</w:t>
      </w:r>
    </w:p>
    <w:tbl>
      <w:tblPr>
        <w:tblStyle w:val="TableGrid"/>
        <w:tblW w:w="0" w:type="auto"/>
        <w:tblLook w:val="04A0" w:firstRow="1" w:lastRow="0" w:firstColumn="1" w:lastColumn="0" w:noHBand="0" w:noVBand="1"/>
      </w:tblPr>
      <w:tblGrid>
        <w:gridCol w:w="9350"/>
      </w:tblGrid>
      <w:tr w:rsidR="00B51623" w14:paraId="295F5885" w14:textId="77777777" w:rsidTr="00B51623">
        <w:tc>
          <w:tcPr>
            <w:tcW w:w="9350" w:type="dxa"/>
          </w:tcPr>
          <w:p w14:paraId="53530A2E" w14:textId="55272D16" w:rsidR="00B51623" w:rsidRPr="00B51623" w:rsidRDefault="00B51623" w:rsidP="00B51623">
            <w:pPr>
              <w:pStyle w:val="B2"/>
              <w:ind w:left="0" w:firstLine="0"/>
              <w:rPr>
                <w:b/>
                <w:bCs/>
                <w:noProof/>
                <w:u w:val="single"/>
              </w:rPr>
            </w:pPr>
            <w:r w:rsidRPr="00FD27A6">
              <w:rPr>
                <w:b/>
                <w:bCs/>
                <w:noProof/>
                <w:u w:val="single"/>
              </w:rPr>
              <w:t>TS 38.321:</w:t>
            </w:r>
          </w:p>
          <w:p w14:paraId="2A701842" w14:textId="742F3D64" w:rsidR="00B51623" w:rsidRDefault="00B51623" w:rsidP="003569D6">
            <w:pPr>
              <w:rPr>
                <w:lang w:val="en-US"/>
              </w:rPr>
            </w:pPr>
            <w:r w:rsidRPr="008B1243">
              <w:rPr>
                <w:lang w:eastAsia="ko-KR"/>
              </w:rPr>
              <w:t>All triggered BSRs</w:t>
            </w:r>
            <w:r w:rsidRPr="008B1243">
              <w:rPr>
                <w:rFonts w:eastAsia="Malgun Gothic"/>
                <w:lang w:eastAsia="ko-KR"/>
              </w:rPr>
              <w:t xml:space="preserve"> </w:t>
            </w:r>
            <w:r w:rsidRPr="008B1243">
              <w:rPr>
                <w:lang w:eastAsia="ko-KR"/>
              </w:rPr>
              <w:t xml:space="preserve">may be cancelled when the UL grant(s) can </w:t>
            </w:r>
            <w:r w:rsidRPr="000D3DC7">
              <w:rPr>
                <w:highlight w:val="yellow"/>
                <w:lang w:eastAsia="ko-KR"/>
              </w:rPr>
              <w:t>accommodate all pending data available</w:t>
            </w:r>
            <w:r w:rsidRPr="008B1243">
              <w:rPr>
                <w:lang w:eastAsia="ko-KR"/>
              </w:rPr>
              <w:t xml:space="preserve"> for transmission but is not sufficient to additionally accommodate the BSR MAC CE plus its </w:t>
            </w:r>
            <w:proofErr w:type="spellStart"/>
            <w:r w:rsidRPr="008B1243">
              <w:rPr>
                <w:lang w:eastAsia="ko-KR"/>
              </w:rPr>
              <w:t>subheader</w:t>
            </w:r>
            <w:proofErr w:type="spellEnd"/>
            <w:r w:rsidRPr="008B1243">
              <w:rPr>
                <w:lang w:eastAsia="ko-KR"/>
              </w:rPr>
              <w:t>.</w:t>
            </w:r>
          </w:p>
        </w:tc>
      </w:tr>
    </w:tbl>
    <w:p w14:paraId="78654428" w14:textId="375494BD" w:rsidR="00B51623" w:rsidRDefault="00B51623" w:rsidP="003569D6">
      <w:pPr>
        <w:rPr>
          <w:lang w:val="en-US"/>
        </w:rPr>
      </w:pPr>
    </w:p>
    <w:p w14:paraId="66AD6413" w14:textId="0ADCB8DE" w:rsidR="005B331E" w:rsidRDefault="000D3DC7" w:rsidP="000D3DC7">
      <w:pPr>
        <w:jc w:val="both"/>
        <w:rPr>
          <w:lang w:val="en-US"/>
        </w:rPr>
      </w:pPr>
      <w:r>
        <w:rPr>
          <w:lang w:val="en-US"/>
        </w:rPr>
        <w:t xml:space="preserve">Essentially, when the UL grant </w:t>
      </w:r>
      <w:proofErr w:type="gramStart"/>
      <w:r>
        <w:rPr>
          <w:lang w:val="en-US"/>
        </w:rPr>
        <w:t>is able to</w:t>
      </w:r>
      <w:proofErr w:type="gramEnd"/>
      <w:r>
        <w:rPr>
          <w:lang w:val="en-US"/>
        </w:rPr>
        <w:t xml:space="preserve"> accommodate all the data, the BSR </w:t>
      </w:r>
      <w:r w:rsidR="00C72029">
        <w:rPr>
          <w:lang w:val="en-US"/>
        </w:rPr>
        <w:t>is</w:t>
      </w:r>
      <w:r>
        <w:rPr>
          <w:lang w:val="en-US"/>
        </w:rPr>
        <w:t xml:space="preserve"> no longer needed as the buffer becomes empty. With the similar train of thought, we think t</w:t>
      </w:r>
      <w:r w:rsidR="00B51623">
        <w:rPr>
          <w:lang w:val="en-US"/>
        </w:rPr>
        <w:t xml:space="preserve">here could be a scenario where a BSR is triggered based on UL data availability in </w:t>
      </w:r>
      <w:proofErr w:type="gramStart"/>
      <w:r w:rsidR="00B51623">
        <w:rPr>
          <w:lang w:val="en-US"/>
        </w:rPr>
        <w:t>a</w:t>
      </w:r>
      <w:proofErr w:type="gramEnd"/>
      <w:r w:rsidR="00B51623">
        <w:rPr>
          <w:lang w:val="en-US"/>
        </w:rPr>
        <w:t xml:space="preserve"> LCH, but then </w:t>
      </w:r>
      <w:r>
        <w:rPr>
          <w:lang w:val="en-US"/>
        </w:rPr>
        <w:t xml:space="preserve">the buffer becomes empty due to packet discarding, even before the triggered BSR is transmitted. In such cases, </w:t>
      </w:r>
      <w:r w:rsidR="005B331E">
        <w:rPr>
          <w:lang w:val="en-US"/>
        </w:rPr>
        <w:t>we think the already-triggered BSR can be cancelled upon packet discarding, as the triggering event of this BSR (</w:t>
      </w:r>
      <w:proofErr w:type="gramStart"/>
      <w:r w:rsidR="005B331E">
        <w:rPr>
          <w:lang w:val="en-US"/>
        </w:rPr>
        <w:t>i.e.</w:t>
      </w:r>
      <w:proofErr w:type="gramEnd"/>
      <w:r w:rsidR="005B331E">
        <w:rPr>
          <w:lang w:val="en-US"/>
        </w:rPr>
        <w:t xml:space="preserve"> UL data availability) may no longer be valid when packets are discarded.</w:t>
      </w:r>
    </w:p>
    <w:p w14:paraId="0E18F813" w14:textId="130C3288" w:rsidR="008E7E1D" w:rsidRPr="005B331E" w:rsidRDefault="005B331E" w:rsidP="005B331E">
      <w:pPr>
        <w:jc w:val="both"/>
        <w:rPr>
          <w:b/>
          <w:bCs/>
          <w:lang w:val="en-US"/>
        </w:rPr>
      </w:pPr>
      <w:r w:rsidRPr="002108BA">
        <w:rPr>
          <w:b/>
          <w:bCs/>
          <w:lang w:val="en-US"/>
        </w:rPr>
        <w:t xml:space="preserve">Proposal </w:t>
      </w:r>
      <w:r>
        <w:rPr>
          <w:b/>
          <w:bCs/>
          <w:lang w:val="en-US"/>
        </w:rPr>
        <w:t>5</w:t>
      </w:r>
      <w:r w:rsidRPr="002108BA">
        <w:rPr>
          <w:b/>
          <w:bCs/>
          <w:lang w:val="en-US"/>
        </w:rPr>
        <w:t xml:space="preserve">: </w:t>
      </w:r>
      <w:r>
        <w:rPr>
          <w:b/>
          <w:bCs/>
          <w:lang w:val="en-US"/>
        </w:rPr>
        <w:t xml:space="preserve">RAN2 can consider </w:t>
      </w:r>
      <w:r>
        <w:rPr>
          <w:b/>
          <w:bCs/>
          <w:lang w:val="en-US"/>
        </w:rPr>
        <w:t>cancellation of previously triggered-BSR upon packet discarding</w:t>
      </w:r>
      <w:r>
        <w:rPr>
          <w:b/>
          <w:bCs/>
          <w:lang w:val="en-US"/>
        </w:rPr>
        <w:t>.</w:t>
      </w:r>
    </w:p>
    <w:p w14:paraId="4DF41ECC" w14:textId="77777777" w:rsidR="002957B6" w:rsidRPr="00B13B92" w:rsidRDefault="002957B6" w:rsidP="002957B6">
      <w:pPr>
        <w:pStyle w:val="Heading2"/>
        <w:rPr>
          <w:lang w:val="en-US"/>
        </w:rPr>
      </w:pPr>
      <w:r>
        <w:rPr>
          <w:lang w:val="en-US"/>
        </w:rPr>
        <w:lastRenderedPageBreak/>
        <w:t>BSR with Indication of Buffered PDU Set Characteristics</w:t>
      </w:r>
    </w:p>
    <w:p w14:paraId="294E5A7E" w14:textId="77777777" w:rsidR="002957B6" w:rsidRDefault="002957B6" w:rsidP="002957B6">
      <w:pPr>
        <w:jc w:val="both"/>
        <w:rPr>
          <w:lang w:val="en-US"/>
        </w:rPr>
      </w:pPr>
      <w:r>
        <w:rPr>
          <w:lang w:val="en-US"/>
        </w:rPr>
        <w:t>SA2 has been discussing the possibility of delivering to RAN some PDU Set characteristics information such as “importance” levels (</w:t>
      </w:r>
      <w:proofErr w:type="gramStart"/>
      <w:r>
        <w:rPr>
          <w:lang w:val="en-US"/>
        </w:rPr>
        <w:t>e.g.</w:t>
      </w:r>
      <w:proofErr w:type="gramEnd"/>
      <w:r>
        <w:rPr>
          <w:lang w:val="en-US"/>
        </w:rPr>
        <w:t xml:space="preserve"> an important PDU set may correspond to an I-Frame of video, while PDU sets representing other video frames such as P-Frame may be considered as “less important”). In our understanding, although PDU sets with different importance could be mapped to different QoS flows, they may still be mapped to the same DRB in some implementations. For example, such mapping may be applied in implementations where the number of DRBs is to </w:t>
      </w:r>
      <w:proofErr w:type="gramStart"/>
      <w:r>
        <w:rPr>
          <w:lang w:val="en-US"/>
        </w:rPr>
        <w:t>desired</w:t>
      </w:r>
      <w:proofErr w:type="gramEnd"/>
      <w:r>
        <w:rPr>
          <w:lang w:val="en-US"/>
        </w:rPr>
        <w:t xml:space="preserve"> to be limited. </w:t>
      </w:r>
    </w:p>
    <w:p w14:paraId="3DF25A35" w14:textId="1E6523C5" w:rsidR="002957B6" w:rsidRPr="00726FCA" w:rsidRDefault="002957B6" w:rsidP="002957B6">
      <w:pPr>
        <w:jc w:val="both"/>
        <w:rPr>
          <w:lang w:val="en-US"/>
        </w:rPr>
      </w:pPr>
      <w:r>
        <w:rPr>
          <w:lang w:val="en-US"/>
        </w:rPr>
        <w:t xml:space="preserve">When PDU sets with different importance levels and reliability targets are mapped to the same DRB, the </w:t>
      </w:r>
      <w:proofErr w:type="spellStart"/>
      <w:r>
        <w:rPr>
          <w:lang w:val="en-US"/>
        </w:rPr>
        <w:t>gNB</w:t>
      </w:r>
      <w:proofErr w:type="spellEnd"/>
      <w:r>
        <w:rPr>
          <w:lang w:val="en-US"/>
        </w:rPr>
        <w:t xml:space="preserve"> may not be able to allocate uplink resource appropriately if it does know the importance level of PDU set that has arrived in the uplink buffer at the UE. To be on the safe side, the </w:t>
      </w:r>
      <w:proofErr w:type="spellStart"/>
      <w:r>
        <w:rPr>
          <w:lang w:val="en-US"/>
        </w:rPr>
        <w:t>gNB</w:t>
      </w:r>
      <w:proofErr w:type="spellEnd"/>
      <w:r>
        <w:rPr>
          <w:lang w:val="en-US"/>
        </w:rPr>
        <w:t xml:space="preserve"> may always allocate radio resources with higher reliability target (</w:t>
      </w:r>
      <w:proofErr w:type="gramStart"/>
      <w:r>
        <w:rPr>
          <w:lang w:val="en-US"/>
        </w:rPr>
        <w:t>e.g.</w:t>
      </w:r>
      <w:proofErr w:type="gramEnd"/>
      <w:r>
        <w:rPr>
          <w:lang w:val="en-US"/>
        </w:rPr>
        <w:t xml:space="preserve"> lower MCS and/or more repetitions) for a DRB to ensure important PDU sets mapped to this DRB can always be delivered, even though most of other PDU sets in the same DRB are less important; this apparently degrades resource efficiency.</w:t>
      </w:r>
    </w:p>
    <w:p w14:paraId="157B7335" w14:textId="2919EE65" w:rsidR="002957B6" w:rsidRPr="005807EC" w:rsidRDefault="002957B6" w:rsidP="002957B6">
      <w:pPr>
        <w:jc w:val="both"/>
        <w:rPr>
          <w:lang w:val="en-US"/>
        </w:rPr>
      </w:pPr>
      <w:r>
        <w:rPr>
          <w:lang w:val="en-US"/>
        </w:rPr>
        <w:t xml:space="preserve">From our point of view, it is useful for the UE to indicate some of these characteristics of the PDU set(s) arrived in the uplink buffer, such as PDU Set importance level. Hence, </w:t>
      </w:r>
      <w:proofErr w:type="gramStart"/>
      <w:r>
        <w:rPr>
          <w:lang w:val="en-US"/>
        </w:rPr>
        <w:t>in order to</w:t>
      </w:r>
      <w:proofErr w:type="gramEnd"/>
      <w:r>
        <w:rPr>
          <w:lang w:val="en-US"/>
        </w:rPr>
        <w:t xml:space="preserve"> enhance BSR to accommodate XR use cases, we think UE should be allowed to use BSR to indicate certain characteristics of PDU sets that have arrived in the buffer.</w:t>
      </w:r>
    </w:p>
    <w:p w14:paraId="3BFF6476" w14:textId="32A91422" w:rsidR="002957B6" w:rsidRPr="00C018DF" w:rsidRDefault="002957B6" w:rsidP="002957B6">
      <w:pPr>
        <w:jc w:val="both"/>
        <w:rPr>
          <w:b/>
          <w:bCs/>
          <w:lang w:val="en-US"/>
        </w:rPr>
      </w:pPr>
      <w:r w:rsidRPr="002108BA">
        <w:rPr>
          <w:b/>
          <w:bCs/>
          <w:lang w:val="en-US"/>
        </w:rPr>
        <w:t xml:space="preserve">Proposal </w:t>
      </w:r>
      <w:r w:rsidR="005B331E">
        <w:rPr>
          <w:b/>
          <w:bCs/>
          <w:lang w:val="en-US"/>
        </w:rPr>
        <w:t>6</w:t>
      </w:r>
      <w:r w:rsidRPr="002108BA">
        <w:rPr>
          <w:b/>
          <w:bCs/>
          <w:lang w:val="en-US"/>
        </w:rPr>
        <w:t xml:space="preserve">: </w:t>
      </w:r>
      <w:r>
        <w:rPr>
          <w:b/>
          <w:bCs/>
          <w:lang w:val="en-US"/>
        </w:rPr>
        <w:t>RAN2 can consider BSR enhancement to indicate certain characteristics of PDU Sets such as PDU Set importance.</w:t>
      </w:r>
    </w:p>
    <w:p w14:paraId="09BA5FA6" w14:textId="77777777" w:rsidR="002957B6" w:rsidRPr="003569D6" w:rsidRDefault="002957B6" w:rsidP="003569D6">
      <w:pPr>
        <w:rPr>
          <w:lang w:val="en-US"/>
        </w:rPr>
      </w:pPr>
    </w:p>
    <w:p w14:paraId="3B62EC4A" w14:textId="77777777" w:rsidR="009B0746" w:rsidRPr="00CB5EE9" w:rsidRDefault="009B0746" w:rsidP="009B0746">
      <w:pPr>
        <w:pStyle w:val="Heading1"/>
        <w:rPr>
          <w:lang w:val="en-US"/>
        </w:rPr>
      </w:pPr>
      <w:r>
        <w:rPr>
          <w:lang w:val="en-US"/>
        </w:rPr>
        <w:t>Conclusions</w:t>
      </w:r>
    </w:p>
    <w:p w14:paraId="3679A66A" w14:textId="2FDD7ADD" w:rsidR="00EE24B4" w:rsidRDefault="00EE24B4" w:rsidP="005C7A1C">
      <w:pPr>
        <w:jc w:val="both"/>
        <w:rPr>
          <w:iCs/>
          <w:lang w:val="en-US"/>
        </w:rPr>
      </w:pPr>
      <w:r>
        <w:rPr>
          <w:iCs/>
          <w:lang w:val="en-US"/>
        </w:rPr>
        <w:t xml:space="preserve">This contribution </w:t>
      </w:r>
      <w:r w:rsidR="00462563">
        <w:rPr>
          <w:iCs/>
          <w:lang w:val="en-US"/>
        </w:rPr>
        <w:t xml:space="preserve">provides some of our views on </w:t>
      </w:r>
      <w:r w:rsidR="00B13B92">
        <w:rPr>
          <w:iCs/>
          <w:lang w:val="en-US"/>
        </w:rPr>
        <w:t xml:space="preserve">possible BSR enhancements for Rel-18 XR. </w:t>
      </w:r>
      <w:proofErr w:type="gramStart"/>
      <w:r w:rsidR="00B13B92">
        <w:rPr>
          <w:iCs/>
          <w:lang w:val="en-US"/>
        </w:rPr>
        <w:t>In particular, we</w:t>
      </w:r>
      <w:proofErr w:type="gramEnd"/>
      <w:r w:rsidR="00B13B92">
        <w:rPr>
          <w:iCs/>
          <w:lang w:val="en-US"/>
        </w:rPr>
        <w:t xml:space="preserve"> propose the following:</w:t>
      </w:r>
    </w:p>
    <w:p w14:paraId="7B19D262" w14:textId="77777777" w:rsidR="00741FC9" w:rsidRDefault="00741FC9" w:rsidP="00741FC9">
      <w:pPr>
        <w:jc w:val="both"/>
        <w:rPr>
          <w:b/>
          <w:bCs/>
          <w:lang w:val="en-US"/>
        </w:rPr>
      </w:pPr>
      <w:r w:rsidRPr="002108BA">
        <w:rPr>
          <w:b/>
          <w:bCs/>
          <w:lang w:val="en-US"/>
        </w:rPr>
        <w:t xml:space="preserve">Proposal </w:t>
      </w:r>
      <w:r>
        <w:rPr>
          <w:b/>
          <w:bCs/>
          <w:lang w:val="en-US"/>
        </w:rPr>
        <w:t>1</w:t>
      </w:r>
      <w:r w:rsidRPr="002108BA">
        <w:rPr>
          <w:b/>
          <w:bCs/>
          <w:lang w:val="en-US"/>
        </w:rPr>
        <w:t xml:space="preserve">: </w:t>
      </w:r>
      <w:r>
        <w:rPr>
          <w:b/>
          <w:bCs/>
          <w:lang w:val="en-US"/>
        </w:rPr>
        <w:t>RAN2 should confirm that both new and legacy BSR would co-exist in XR operations.</w:t>
      </w:r>
    </w:p>
    <w:p w14:paraId="626EABEA" w14:textId="4AC6226C" w:rsidR="00536043" w:rsidRDefault="00536043" w:rsidP="00536043">
      <w:pPr>
        <w:jc w:val="both"/>
        <w:rPr>
          <w:b/>
          <w:bCs/>
          <w:lang w:val="en-US"/>
        </w:rPr>
      </w:pPr>
      <w:r w:rsidRPr="002108BA">
        <w:rPr>
          <w:b/>
          <w:bCs/>
          <w:lang w:val="en-US"/>
        </w:rPr>
        <w:t xml:space="preserve">Proposal </w:t>
      </w:r>
      <w:r>
        <w:rPr>
          <w:b/>
          <w:bCs/>
          <w:lang w:val="en-US"/>
        </w:rPr>
        <w:t>2</w:t>
      </w:r>
      <w:r w:rsidRPr="002108BA">
        <w:rPr>
          <w:b/>
          <w:bCs/>
          <w:lang w:val="en-US"/>
        </w:rPr>
        <w:t xml:space="preserve">: </w:t>
      </w:r>
      <w:r>
        <w:rPr>
          <w:b/>
          <w:bCs/>
          <w:lang w:val="en-US"/>
        </w:rPr>
        <w:t>RAN2 should specify BSR format selection under different conditions</w:t>
      </w:r>
      <w:r>
        <w:rPr>
          <w:b/>
          <w:bCs/>
          <w:lang w:val="en-US"/>
        </w:rPr>
        <w:t>,</w:t>
      </w:r>
      <w:r>
        <w:rPr>
          <w:b/>
          <w:bCs/>
          <w:lang w:val="en-US"/>
        </w:rPr>
        <w:t xml:space="preserve"> such as which LCH/LCG has data and/or buffered data status. </w:t>
      </w:r>
    </w:p>
    <w:p w14:paraId="21DE768E" w14:textId="77777777" w:rsidR="00536043" w:rsidRDefault="00536043" w:rsidP="00536043">
      <w:pPr>
        <w:jc w:val="both"/>
        <w:rPr>
          <w:b/>
          <w:bCs/>
          <w:lang w:val="en-US"/>
        </w:rPr>
      </w:pPr>
      <w:r w:rsidRPr="002108BA">
        <w:rPr>
          <w:b/>
          <w:bCs/>
          <w:lang w:val="en-US"/>
        </w:rPr>
        <w:t xml:space="preserve">Proposal </w:t>
      </w:r>
      <w:r>
        <w:rPr>
          <w:b/>
          <w:bCs/>
          <w:lang w:val="en-US"/>
        </w:rPr>
        <w:t>3</w:t>
      </w:r>
      <w:r w:rsidRPr="002108BA">
        <w:rPr>
          <w:b/>
          <w:bCs/>
          <w:lang w:val="en-US"/>
        </w:rPr>
        <w:t xml:space="preserve">: </w:t>
      </w:r>
      <w:r>
        <w:rPr>
          <w:b/>
          <w:bCs/>
          <w:lang w:val="en-US"/>
        </w:rPr>
        <w:t xml:space="preserve">RAN2 can consider BSR table construction and/or buffer size granularity selection based on negotiation between UE and </w:t>
      </w:r>
      <w:proofErr w:type="spellStart"/>
      <w:r>
        <w:rPr>
          <w:b/>
          <w:bCs/>
          <w:lang w:val="en-US"/>
        </w:rPr>
        <w:t>gNB</w:t>
      </w:r>
      <w:proofErr w:type="spellEnd"/>
      <w:r>
        <w:rPr>
          <w:b/>
          <w:bCs/>
          <w:lang w:val="en-US"/>
        </w:rPr>
        <w:t>.</w:t>
      </w:r>
    </w:p>
    <w:p w14:paraId="664CDAA5" w14:textId="77777777" w:rsidR="00B51623" w:rsidRPr="0093526E" w:rsidRDefault="00B51623" w:rsidP="00B51623">
      <w:pPr>
        <w:jc w:val="both"/>
        <w:rPr>
          <w:b/>
          <w:bCs/>
          <w:lang w:val="en-US"/>
        </w:rPr>
      </w:pPr>
      <w:r w:rsidRPr="002108BA">
        <w:rPr>
          <w:b/>
          <w:bCs/>
          <w:lang w:val="en-US"/>
        </w:rPr>
        <w:t xml:space="preserve">Proposal </w:t>
      </w:r>
      <w:r>
        <w:rPr>
          <w:b/>
          <w:bCs/>
          <w:lang w:val="en-US"/>
        </w:rPr>
        <w:t>4</w:t>
      </w:r>
      <w:r w:rsidRPr="002108BA">
        <w:rPr>
          <w:b/>
          <w:bCs/>
          <w:lang w:val="en-US"/>
        </w:rPr>
        <w:t xml:space="preserve">: </w:t>
      </w:r>
      <w:r>
        <w:rPr>
          <w:b/>
          <w:bCs/>
          <w:lang w:val="en-US"/>
        </w:rPr>
        <w:t>RAN2 can consider introducing mechanisms to facilitate more rapid transmission of urgent BSR.</w:t>
      </w:r>
    </w:p>
    <w:p w14:paraId="3D1F220F" w14:textId="213B2633" w:rsidR="002957B6" w:rsidRDefault="005B331E" w:rsidP="00741FC9">
      <w:pPr>
        <w:jc w:val="both"/>
        <w:rPr>
          <w:b/>
          <w:bCs/>
          <w:lang w:val="en-US"/>
        </w:rPr>
      </w:pPr>
      <w:r w:rsidRPr="002108BA">
        <w:rPr>
          <w:b/>
          <w:bCs/>
          <w:lang w:val="en-US"/>
        </w:rPr>
        <w:t xml:space="preserve">Proposal </w:t>
      </w:r>
      <w:r>
        <w:rPr>
          <w:b/>
          <w:bCs/>
          <w:lang w:val="en-US"/>
        </w:rPr>
        <w:t>5</w:t>
      </w:r>
      <w:r w:rsidRPr="002108BA">
        <w:rPr>
          <w:b/>
          <w:bCs/>
          <w:lang w:val="en-US"/>
        </w:rPr>
        <w:t xml:space="preserve">: </w:t>
      </w:r>
      <w:r>
        <w:rPr>
          <w:b/>
          <w:bCs/>
          <w:lang w:val="en-US"/>
        </w:rPr>
        <w:t>RAN2 can consider cancellation of previously triggered-BSR upon packet discarding.</w:t>
      </w:r>
    </w:p>
    <w:p w14:paraId="3D6EA2F9" w14:textId="469A700F" w:rsidR="00741FC9" w:rsidRPr="00C018DF" w:rsidRDefault="00741FC9" w:rsidP="00741FC9">
      <w:pPr>
        <w:jc w:val="both"/>
        <w:rPr>
          <w:b/>
          <w:bCs/>
          <w:lang w:val="en-US"/>
        </w:rPr>
      </w:pPr>
      <w:r w:rsidRPr="002108BA">
        <w:rPr>
          <w:b/>
          <w:bCs/>
          <w:lang w:val="en-US"/>
        </w:rPr>
        <w:t xml:space="preserve">Proposal </w:t>
      </w:r>
      <w:r w:rsidR="005B331E">
        <w:rPr>
          <w:b/>
          <w:bCs/>
          <w:lang w:val="en-US"/>
        </w:rPr>
        <w:t>6</w:t>
      </w:r>
      <w:r w:rsidRPr="002108BA">
        <w:rPr>
          <w:b/>
          <w:bCs/>
          <w:lang w:val="en-US"/>
        </w:rPr>
        <w:t xml:space="preserve">: </w:t>
      </w:r>
      <w:r>
        <w:rPr>
          <w:b/>
          <w:bCs/>
          <w:lang w:val="en-US"/>
        </w:rPr>
        <w:t>RAN2 can consider BSR enhancement to indicate certain characteristics of PDU Sets such as PDU Set importance.</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BC5E909" w14:textId="1CE66027" w:rsidR="00B13B92" w:rsidRPr="005B331E" w:rsidRDefault="007D3F96" w:rsidP="00741FC9">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R</w:t>
      </w:r>
      <w:r w:rsidR="00741FC9">
        <w:rPr>
          <w:bCs/>
          <w:iCs/>
        </w:rPr>
        <w:t>2</w:t>
      </w:r>
      <w:r>
        <w:rPr>
          <w:bCs/>
          <w:iCs/>
        </w:rPr>
        <w:t>-22</w:t>
      </w:r>
      <w:r w:rsidR="00741FC9">
        <w:rPr>
          <w:bCs/>
          <w:iCs/>
        </w:rPr>
        <w:t>10802</w:t>
      </w:r>
      <w:r>
        <w:rPr>
          <w:bCs/>
          <w:iCs/>
        </w:rPr>
        <w:t xml:space="preserve">, </w:t>
      </w:r>
      <w:r w:rsidR="00741FC9" w:rsidRPr="00741FC9">
        <w:rPr>
          <w:bCs/>
          <w:sz w:val="21"/>
          <w:szCs w:val="16"/>
        </w:rPr>
        <w:t xml:space="preserve">Report on LTE legacy, DCCA, MUSIM, Slicing, 71 GHz, XR and </w:t>
      </w:r>
      <w:proofErr w:type="spellStart"/>
      <w:r w:rsidR="00741FC9" w:rsidRPr="00741FC9">
        <w:rPr>
          <w:bCs/>
          <w:sz w:val="21"/>
          <w:szCs w:val="16"/>
        </w:rPr>
        <w:t>QoE</w:t>
      </w:r>
      <w:proofErr w:type="spellEnd"/>
      <w:r>
        <w:rPr>
          <w:bCs/>
          <w:iCs/>
        </w:rPr>
        <w:t xml:space="preserve">, </w:t>
      </w:r>
      <w:r w:rsidR="00741FC9">
        <w:rPr>
          <w:bCs/>
          <w:iCs/>
        </w:rPr>
        <w:t xml:space="preserve">Vice Chairman (Nokia), </w:t>
      </w:r>
      <w:r>
        <w:rPr>
          <w:bCs/>
          <w:iCs/>
        </w:rPr>
        <w:t>RAN</w:t>
      </w:r>
      <w:r w:rsidR="00741FC9">
        <w:rPr>
          <w:bCs/>
          <w:iCs/>
        </w:rPr>
        <w:t>2</w:t>
      </w:r>
      <w:r>
        <w:rPr>
          <w:bCs/>
          <w:iCs/>
        </w:rPr>
        <w:t>#</w:t>
      </w:r>
      <w:r w:rsidR="00741FC9">
        <w:rPr>
          <w:bCs/>
          <w:iCs/>
        </w:rPr>
        <w:t>119bis-e, Online, October 2022.</w:t>
      </w:r>
    </w:p>
    <w:p w14:paraId="4D036F17" w14:textId="04B4DBDF" w:rsidR="005B331E" w:rsidRDefault="005B331E" w:rsidP="00741FC9">
      <w:pPr>
        <w:numPr>
          <w:ilvl w:val="0"/>
          <w:numId w:val="26"/>
        </w:numPr>
        <w:overflowPunct w:val="0"/>
        <w:autoSpaceDE w:val="0"/>
        <w:autoSpaceDN w:val="0"/>
        <w:adjustRightInd w:val="0"/>
        <w:spacing w:before="100" w:beforeAutospacing="1" w:after="100" w:afterAutospacing="1"/>
        <w:ind w:left="562" w:hanging="562"/>
        <w:textAlignment w:val="baseline"/>
      </w:pPr>
      <w:r>
        <w:t>R2-2209558, BSR for XR, Nokia, Nokia Shanghai Bell, RAN2 #119bis-e, October 2022.</w:t>
      </w:r>
    </w:p>
    <w:p w14:paraId="2963A001" w14:textId="1474FE04" w:rsidR="005B331E" w:rsidRPr="00EB52C0" w:rsidRDefault="005B331E" w:rsidP="00741FC9">
      <w:pPr>
        <w:numPr>
          <w:ilvl w:val="0"/>
          <w:numId w:val="26"/>
        </w:numPr>
        <w:overflowPunct w:val="0"/>
        <w:autoSpaceDE w:val="0"/>
        <w:autoSpaceDN w:val="0"/>
        <w:adjustRightInd w:val="0"/>
        <w:spacing w:before="100" w:beforeAutospacing="1" w:after="100" w:afterAutospacing="1"/>
        <w:ind w:left="562" w:hanging="562"/>
        <w:textAlignment w:val="baseline"/>
      </w:pPr>
      <w:r>
        <w:t xml:space="preserve">R2-2209636, </w:t>
      </w:r>
      <w:r>
        <w:t>Enhancements to Buffer Status Reporting for XR Traffic</w:t>
      </w:r>
      <w:r>
        <w:t xml:space="preserve">, Intel, </w:t>
      </w:r>
      <w:r>
        <w:t>RAN2 #119bis-e, October 2022.</w:t>
      </w:r>
    </w:p>
    <w:sectPr w:rsidR="005B331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0287B" w14:textId="77777777" w:rsidR="004C3277" w:rsidRDefault="004C3277">
      <w:r>
        <w:separator/>
      </w:r>
    </w:p>
  </w:endnote>
  <w:endnote w:type="continuationSeparator" w:id="0">
    <w:p w14:paraId="00DC6A15" w14:textId="77777777" w:rsidR="004C3277" w:rsidRDefault="004C3277">
      <w:r>
        <w:continuationSeparator/>
      </w:r>
    </w:p>
  </w:endnote>
  <w:endnote w:type="continuationNotice" w:id="1">
    <w:p w14:paraId="445D4EE2" w14:textId="77777777" w:rsidR="004C3277" w:rsidRDefault="004C3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E0989" w14:textId="77777777" w:rsidR="004C3277" w:rsidRDefault="004C3277">
      <w:r>
        <w:separator/>
      </w:r>
    </w:p>
  </w:footnote>
  <w:footnote w:type="continuationSeparator" w:id="0">
    <w:p w14:paraId="297B8576" w14:textId="77777777" w:rsidR="004C3277" w:rsidRDefault="004C3277">
      <w:r>
        <w:continuationSeparator/>
      </w:r>
    </w:p>
  </w:footnote>
  <w:footnote w:type="continuationNotice" w:id="1">
    <w:p w14:paraId="7A935252" w14:textId="77777777" w:rsidR="004C3277" w:rsidRDefault="004C32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3"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38"/>
  </w:num>
  <w:num w:numId="2" w16cid:durableId="1464886471">
    <w:abstractNumId w:val="0"/>
  </w:num>
  <w:num w:numId="3" w16cid:durableId="6106756">
    <w:abstractNumId w:val="1"/>
  </w:num>
  <w:num w:numId="4" w16cid:durableId="9181927">
    <w:abstractNumId w:val="2"/>
  </w:num>
  <w:num w:numId="5" w16cid:durableId="189296478">
    <w:abstractNumId w:val="40"/>
  </w:num>
  <w:num w:numId="6" w16cid:durableId="216478951">
    <w:abstractNumId w:val="3"/>
  </w:num>
  <w:num w:numId="7" w16cid:durableId="2145732921">
    <w:abstractNumId w:val="4"/>
  </w:num>
  <w:num w:numId="8" w16cid:durableId="910503920">
    <w:abstractNumId w:val="15"/>
  </w:num>
  <w:num w:numId="9" w16cid:durableId="418721023">
    <w:abstractNumId w:val="33"/>
  </w:num>
  <w:num w:numId="10" w16cid:durableId="701636600">
    <w:abstractNumId w:val="26"/>
  </w:num>
  <w:num w:numId="11" w16cid:durableId="1130325448">
    <w:abstractNumId w:val="11"/>
  </w:num>
  <w:num w:numId="12" w16cid:durableId="1997687803">
    <w:abstractNumId w:val="23"/>
  </w:num>
  <w:num w:numId="13" w16cid:durableId="1749767913">
    <w:abstractNumId w:val="36"/>
  </w:num>
  <w:num w:numId="14" w16cid:durableId="1287271592">
    <w:abstractNumId w:val="6"/>
  </w:num>
  <w:num w:numId="15" w16cid:durableId="1065492308">
    <w:abstractNumId w:val="10"/>
  </w:num>
  <w:num w:numId="16" w16cid:durableId="1691565340">
    <w:abstractNumId w:val="20"/>
  </w:num>
  <w:num w:numId="17" w16cid:durableId="1527668550">
    <w:abstractNumId w:val="13"/>
  </w:num>
  <w:num w:numId="18" w16cid:durableId="113863268">
    <w:abstractNumId w:val="9"/>
  </w:num>
  <w:num w:numId="19" w16cid:durableId="659583198">
    <w:abstractNumId w:val="27"/>
  </w:num>
  <w:num w:numId="20" w16cid:durableId="1308317274">
    <w:abstractNumId w:val="17"/>
  </w:num>
  <w:num w:numId="21" w16cid:durableId="1576550474">
    <w:abstractNumId w:val="14"/>
  </w:num>
  <w:num w:numId="22" w16cid:durableId="235358636">
    <w:abstractNumId w:val="19"/>
  </w:num>
  <w:num w:numId="23" w16cid:durableId="97602813">
    <w:abstractNumId w:val="31"/>
  </w:num>
  <w:num w:numId="24" w16cid:durableId="710617151">
    <w:abstractNumId w:val="32"/>
  </w:num>
  <w:num w:numId="25" w16cid:durableId="1384014814">
    <w:abstractNumId w:val="18"/>
  </w:num>
  <w:num w:numId="26" w16cid:durableId="912855578">
    <w:abstractNumId w:val="5"/>
  </w:num>
  <w:num w:numId="27" w16cid:durableId="1431848407">
    <w:abstractNumId w:val="34"/>
  </w:num>
  <w:num w:numId="28" w16cid:durableId="1499610725">
    <w:abstractNumId w:val="7"/>
  </w:num>
  <w:num w:numId="29" w16cid:durableId="1731878760">
    <w:abstractNumId w:val="29"/>
  </w:num>
  <w:num w:numId="30" w16cid:durableId="1642735486">
    <w:abstractNumId w:val="25"/>
  </w:num>
  <w:num w:numId="31" w16cid:durableId="49812754">
    <w:abstractNumId w:val="12"/>
  </w:num>
  <w:num w:numId="32" w16cid:durableId="1123622218">
    <w:abstractNumId w:val="30"/>
  </w:num>
  <w:num w:numId="33" w16cid:durableId="1913348842">
    <w:abstractNumId w:val="37"/>
  </w:num>
  <w:num w:numId="34" w16cid:durableId="616252452">
    <w:abstractNumId w:val="28"/>
  </w:num>
  <w:num w:numId="35" w16cid:durableId="1878852805">
    <w:abstractNumId w:val="22"/>
  </w:num>
  <w:num w:numId="36" w16cid:durableId="486896589">
    <w:abstractNumId w:val="24"/>
  </w:num>
  <w:num w:numId="37" w16cid:durableId="279000458">
    <w:abstractNumId w:val="21"/>
  </w:num>
  <w:num w:numId="38" w16cid:durableId="2066174909">
    <w:abstractNumId w:val="35"/>
  </w:num>
  <w:num w:numId="39" w16cid:durableId="1625572420">
    <w:abstractNumId w:val="16"/>
  </w:num>
  <w:num w:numId="40" w16cid:durableId="194776442">
    <w:abstractNumId w:val="39"/>
  </w:num>
  <w:num w:numId="41" w16cid:durableId="1049039292">
    <w:abstractNumId w:val="8"/>
  </w:num>
  <w:num w:numId="42" w16cid:durableId="1748335123">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1B32"/>
    <w:rsid w:val="0096453A"/>
    <w:rsid w:val="009646BB"/>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599</TotalTime>
  <Pages>4</Pages>
  <Words>1942</Words>
  <Characters>9656</Characters>
  <Application>Microsoft Office Word</Application>
  <DocSecurity>0</DocSecurity>
  <Lines>247</Lines>
  <Paragraphs>73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25</cp:revision>
  <dcterms:created xsi:type="dcterms:W3CDTF">2022-08-03T14:56:00Z</dcterms:created>
  <dcterms:modified xsi:type="dcterms:W3CDTF">2022-11-03T16:05:00Z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